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8A79A3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3D4F76B" w:rsidR="00E66558" w:rsidRDefault="009D71E8">
      <w:pPr>
        <w:pStyle w:val="Heading2"/>
        <w:rPr>
          <w:b w:val="0"/>
          <w:bCs/>
          <w:color w:val="auto"/>
          <w:sz w:val="24"/>
          <w:szCs w:val="24"/>
        </w:rPr>
      </w:pPr>
      <w:r>
        <w:rPr>
          <w:b w:val="0"/>
          <w:bCs/>
          <w:color w:val="auto"/>
          <w:sz w:val="24"/>
          <w:szCs w:val="24"/>
        </w:rPr>
        <w:t>This statement details our school’s</w:t>
      </w:r>
      <w:r w:rsidR="002D3CCF">
        <w:rPr>
          <w:b w:val="0"/>
          <w:bCs/>
          <w:color w:val="auto"/>
          <w:sz w:val="24"/>
          <w:szCs w:val="24"/>
        </w:rPr>
        <w:t xml:space="preserve"> use of pupil premium </w:t>
      </w:r>
      <w:r>
        <w:rPr>
          <w:b w:val="0"/>
          <w:bCs/>
          <w:color w:val="auto"/>
          <w:sz w:val="24"/>
          <w:szCs w:val="24"/>
        </w:rPr>
        <w:t xml:space="preserve">funding </w:t>
      </w:r>
      <w:r w:rsidR="002D3CCF">
        <w:rPr>
          <w:b w:val="0"/>
          <w:bCs/>
          <w:color w:val="auto"/>
          <w:sz w:val="24"/>
          <w:szCs w:val="24"/>
        </w:rPr>
        <w:t xml:space="preserve">for 2023 to 2024 academic year </w:t>
      </w:r>
      <w:r>
        <w:rPr>
          <w:b w:val="0"/>
          <w:bCs/>
          <w:color w:val="auto"/>
          <w:sz w:val="24"/>
          <w:szCs w:val="24"/>
        </w:rPr>
        <w:t xml:space="preserve">to help improve the attainment of our disadvantaged pupils. </w:t>
      </w:r>
    </w:p>
    <w:p w14:paraId="2A7D54B3" w14:textId="5BB2410E"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4E07ED46" w:rsidR="00E66558" w:rsidRDefault="00795E49">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2AC38B3" w:rsidR="00E66558" w:rsidRDefault="00795E49">
            <w:pPr>
              <w:pStyle w:val="TableRow"/>
            </w:pPr>
            <w:r>
              <w:t>Cavendish Close Infant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1A3F1DD" w:rsidR="00E66558" w:rsidRDefault="008F5FC2">
            <w:pPr>
              <w:pStyle w:val="TableRow"/>
            </w:pPr>
            <w:r>
              <w:t>253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BBFB28E" w:rsidR="00E66558" w:rsidRDefault="00166C6F">
            <w:pPr>
              <w:pStyle w:val="TableRow"/>
            </w:pPr>
            <w:r>
              <w:t>33</w:t>
            </w:r>
            <w:r w:rsidR="0096573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7D87CA8" w:rsidR="00E66558" w:rsidRPr="00E153A3" w:rsidRDefault="00E153A3">
            <w:pPr>
              <w:pStyle w:val="TableRow"/>
              <w:rPr>
                <w:b/>
              </w:rPr>
            </w:pPr>
            <w:r>
              <w:rPr>
                <w:szCs w:val="22"/>
              </w:rPr>
              <w:t xml:space="preserve">Academic years </w:t>
            </w:r>
            <w:r w:rsidR="009D71E8">
              <w:rPr>
                <w:szCs w:val="22"/>
              </w:rPr>
              <w:t xml:space="preserve">that our current pupil premium strategy plan covers </w:t>
            </w:r>
            <w:r>
              <w:rPr>
                <w:b/>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92E5E" w14:textId="77777777" w:rsidR="00E153A3" w:rsidRDefault="00E153A3" w:rsidP="009860BD">
            <w:pPr>
              <w:pStyle w:val="TableRow"/>
            </w:pPr>
            <w:r>
              <w:t>2021/2022</w:t>
            </w:r>
          </w:p>
          <w:p w14:paraId="6FA43E2E" w14:textId="77777777" w:rsidR="00E153A3" w:rsidRDefault="00E153A3" w:rsidP="009860BD">
            <w:pPr>
              <w:pStyle w:val="TableRow"/>
            </w:pPr>
            <w:r>
              <w:t>2022/2023</w:t>
            </w:r>
          </w:p>
          <w:p w14:paraId="2A7D54C2" w14:textId="2E96F0E5" w:rsidR="00166C6F" w:rsidRDefault="00166C6F" w:rsidP="009860BD">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0BD0CBA0" w:rsidR="00E66558" w:rsidRDefault="009D71E8">
            <w:pPr>
              <w:pStyle w:val="TableRow"/>
            </w:pPr>
            <w:r>
              <w:rPr>
                <w:szCs w:val="22"/>
              </w:rPr>
              <w:t xml:space="preserve">Date this statement was </w:t>
            </w:r>
            <w:r w:rsidR="004A16FB">
              <w:rPr>
                <w:szCs w:val="22"/>
              </w:rPr>
              <w:t xml:space="preserve">first </w:t>
            </w:r>
            <w:r>
              <w:rPr>
                <w:szCs w:val="22"/>
              </w:rPr>
              <w:t>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3D1C64E" w:rsidR="00E66558" w:rsidRDefault="00166C6F">
            <w:pPr>
              <w:pStyle w:val="TableRow"/>
            </w:pPr>
            <w:r>
              <w:t>October 2021</w:t>
            </w:r>
          </w:p>
        </w:tc>
      </w:tr>
      <w:tr w:rsidR="004A16FB" w14:paraId="4648AF8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32CA" w14:textId="6150D1C6" w:rsidR="004A16FB" w:rsidRDefault="004A16FB" w:rsidP="004A16FB">
            <w:pPr>
              <w:pStyle w:val="TableRow"/>
              <w:rPr>
                <w:szCs w:val="22"/>
              </w:rPr>
            </w:pPr>
            <w:r>
              <w:rPr>
                <w:szCs w:val="22"/>
              </w:rPr>
              <w:t>Date this statement was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2539" w14:textId="0588315B" w:rsidR="004A16FB" w:rsidRDefault="00166C6F">
            <w:pPr>
              <w:pStyle w:val="TableRow"/>
            </w:pPr>
            <w:r>
              <w:t>November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4F76" w14:textId="77777777" w:rsidR="00E66558" w:rsidRDefault="00795E49">
            <w:pPr>
              <w:pStyle w:val="TableRow"/>
            </w:pPr>
            <w:r>
              <w:t>Christina Diffin</w:t>
            </w:r>
          </w:p>
          <w:p w14:paraId="2A7D54CB" w14:textId="04BB7BBF" w:rsidR="003173AF" w:rsidRDefault="003173AF">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77E5" w14:textId="77777777" w:rsidR="00E66558" w:rsidRDefault="00795E49">
            <w:pPr>
              <w:pStyle w:val="TableRow"/>
            </w:pPr>
            <w:r>
              <w:t>Caroline Howett</w:t>
            </w:r>
          </w:p>
          <w:p w14:paraId="2A7D54CE" w14:textId="40A2A1CE" w:rsidR="003173AF" w:rsidRDefault="003173AF">
            <w:pPr>
              <w:pStyle w:val="TableRow"/>
            </w:pPr>
            <w:r>
              <w:t>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8804777" w:rsidR="00E66558" w:rsidRDefault="00795E49">
            <w:pPr>
              <w:pStyle w:val="TableRow"/>
            </w:pPr>
            <w:r>
              <w:t>Carol Moore</w:t>
            </w:r>
            <w:r w:rsidR="003173AF">
              <w:t>, Governor for disadvantaged pupils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5CFDB2D" w:rsidR="00196E41" w:rsidRDefault="00166C6F" w:rsidP="00F61DDF">
            <w:pPr>
              <w:pStyle w:val="TableRow"/>
              <w:ind w:left="0"/>
            </w:pPr>
            <w:r>
              <w:t>£100,972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8CE13A" w:rsidR="00E66558" w:rsidRDefault="009D71E8" w:rsidP="00166C6F">
            <w:pPr>
              <w:pStyle w:val="TableRow"/>
            </w:pPr>
            <w:r>
              <w:t>£</w:t>
            </w:r>
            <w:r w:rsidR="00166C6F">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FB37518" w:rsidR="00E66558" w:rsidRDefault="009D71E8">
            <w:pPr>
              <w:pStyle w:val="TableRow"/>
            </w:pPr>
            <w:r>
              <w:t>£</w:t>
            </w:r>
            <w:r w:rsidR="00BC159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0B985137"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596758E" w:rsidR="00E66558" w:rsidRDefault="009D71E8" w:rsidP="00166C6F">
            <w:pPr>
              <w:pStyle w:val="TableRow"/>
            </w:pPr>
            <w:r>
              <w:t>£</w:t>
            </w:r>
            <w:r w:rsidR="00166C6F">
              <w:t>100,972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B477" w14:textId="3371AD2A" w:rsidR="00BC1591" w:rsidRPr="00BC1591" w:rsidRDefault="00BC1591" w:rsidP="00BC1591">
            <w:pPr>
              <w:rPr>
                <w:rFonts w:cs="Arial"/>
                <w:iCs/>
                <w:color w:val="auto"/>
                <w:lang w:val="en-US"/>
              </w:rPr>
            </w:pPr>
            <w:r w:rsidRPr="00BC1591">
              <w:rPr>
                <w:rFonts w:cs="Arial"/>
                <w:b/>
                <w:iCs/>
                <w:color w:val="auto"/>
              </w:rPr>
              <w:t>Our intention</w:t>
            </w:r>
            <w:r w:rsidRPr="00BC1591">
              <w:rPr>
                <w:rFonts w:cs="Arial"/>
                <w:iCs/>
                <w:color w:val="auto"/>
              </w:rPr>
              <w:t xml:space="preserve"> is that all </w:t>
            </w:r>
            <w:r w:rsidR="00196E41">
              <w:rPr>
                <w:rFonts w:cs="Arial"/>
                <w:iCs/>
                <w:color w:val="auto"/>
              </w:rPr>
              <w:t>children</w:t>
            </w:r>
            <w:r w:rsidRPr="00BC1591">
              <w:rPr>
                <w:rFonts w:cs="Arial"/>
                <w:iCs/>
                <w:color w:val="auto"/>
              </w:rPr>
              <w:t xml:space="preserve">, irrespective of their background or the challenges they face, make good progress and achieve high attainment across all subject areas. </w:t>
            </w:r>
          </w:p>
          <w:p w14:paraId="44851EE9" w14:textId="4473F11F" w:rsidR="00BC1591" w:rsidRPr="00BC1591" w:rsidRDefault="00BC1591" w:rsidP="00BC1591">
            <w:pPr>
              <w:rPr>
                <w:rFonts w:cs="Arial"/>
              </w:rPr>
            </w:pPr>
            <w:r w:rsidRPr="00BC1591">
              <w:rPr>
                <w:rFonts w:cs="Arial"/>
              </w:rPr>
              <w:t>We have unwavering ambition.</w:t>
            </w:r>
          </w:p>
          <w:p w14:paraId="41FF96C7" w14:textId="77777777" w:rsidR="00BC1591" w:rsidRPr="00BC1591" w:rsidRDefault="00BC1591" w:rsidP="00BC1591">
            <w:pPr>
              <w:rPr>
                <w:rFonts w:cs="Arial"/>
              </w:rPr>
            </w:pPr>
            <w:r w:rsidRPr="00BC1591">
              <w:rPr>
                <w:rFonts w:cs="Arial"/>
              </w:rPr>
              <w:t xml:space="preserve">A number of our children don’t have the stability, guidance and support needed to thrive.  Instead, they face a life of insecurity, unpredictability, neglect and chaos.   </w:t>
            </w:r>
          </w:p>
          <w:p w14:paraId="05482ABC" w14:textId="56506B50" w:rsidR="00BC1591" w:rsidRPr="00BC1591" w:rsidRDefault="004A16FB" w:rsidP="00BC1591">
            <w:pPr>
              <w:rPr>
                <w:rFonts w:cs="Arial"/>
              </w:rPr>
            </w:pPr>
            <w:r>
              <w:rPr>
                <w:rFonts w:cs="Arial"/>
              </w:rPr>
              <w:t>We are aspirational about all</w:t>
            </w:r>
            <w:r w:rsidR="00BC1591" w:rsidRPr="00BC1591">
              <w:rPr>
                <w:rFonts w:cs="Arial"/>
              </w:rPr>
              <w:t xml:space="preserve"> our children.  Intelligence can grow.  We are prepared to do something different to get a different outcome.  Every child should experience success every day.</w:t>
            </w:r>
            <w:r w:rsidR="00BC1591" w:rsidRPr="00BC1591">
              <w:rPr>
                <w:rFonts w:cs="Arial"/>
                <w:iCs/>
                <w:color w:val="auto"/>
                <w:lang w:val="en-US"/>
              </w:rPr>
              <w:t xml:space="preserve"> The focus of our pupil premium strategy is to support disadvantaged </w:t>
            </w:r>
            <w:r w:rsidR="00196E41">
              <w:rPr>
                <w:rFonts w:cs="Arial"/>
                <w:iCs/>
                <w:color w:val="auto"/>
                <w:lang w:val="en-US"/>
              </w:rPr>
              <w:t xml:space="preserve">children </w:t>
            </w:r>
            <w:r w:rsidR="00BC1591" w:rsidRPr="00BC1591">
              <w:rPr>
                <w:rFonts w:cs="Arial"/>
                <w:iCs/>
                <w:color w:val="auto"/>
                <w:lang w:val="en-US"/>
              </w:rPr>
              <w:t>to achieve that goal, including progress for those who are already high attainers.</w:t>
            </w:r>
          </w:p>
          <w:p w14:paraId="458FD3B4" w14:textId="00698B6B" w:rsidR="00BC1591" w:rsidRPr="00BC1591" w:rsidRDefault="00BC1591" w:rsidP="00BC1591">
            <w:pPr>
              <w:pStyle w:val="NoSpacing"/>
              <w:rPr>
                <w:b/>
              </w:rPr>
            </w:pPr>
            <w:r w:rsidRPr="00BC1591">
              <w:rPr>
                <w:b/>
              </w:rPr>
              <w:t>O</w:t>
            </w:r>
            <w:r>
              <w:rPr>
                <w:b/>
              </w:rPr>
              <w:t>ur</w:t>
            </w:r>
            <w:r w:rsidRPr="00BC1591">
              <w:rPr>
                <w:b/>
              </w:rPr>
              <w:t xml:space="preserve"> context</w:t>
            </w:r>
          </w:p>
          <w:p w14:paraId="350C110F" w14:textId="0A979A41" w:rsidR="00BC1591" w:rsidRDefault="00BC1591" w:rsidP="00BC1591">
            <w:r w:rsidRPr="00BC1591">
              <w:rPr>
                <w:lang w:val="en-US"/>
              </w:rPr>
              <w:t>O</w:t>
            </w:r>
            <w:r>
              <w:rPr>
                <w:lang w:val="en-US"/>
              </w:rPr>
              <w:t xml:space="preserve">ur </w:t>
            </w:r>
            <w:r w:rsidRPr="00BC1591">
              <w:t>definition of disadvantage: An unfavourable circumstance that reduces the chances of success.</w:t>
            </w:r>
            <w:r>
              <w:t xml:space="preserve"> </w:t>
            </w:r>
          </w:p>
          <w:p w14:paraId="00195F0F" w14:textId="0DCFB747" w:rsidR="00BC1591" w:rsidRPr="00BC1591" w:rsidRDefault="00BC1591" w:rsidP="00BC1591">
            <w:r w:rsidRPr="00BC1591">
              <w:t>We view disadvantage as a broad spectrum.</w:t>
            </w:r>
            <w:r>
              <w:t xml:space="preserve"> </w:t>
            </w:r>
            <w:r w:rsidRPr="00BC1591">
              <w:t>We have</w:t>
            </w:r>
            <w:r w:rsidR="004A16FB">
              <w:t xml:space="preserve"> a number of</w:t>
            </w:r>
            <w:r w:rsidRPr="00BC1591">
              <w:t xml:space="preserve"> children at our school who are not on the PP register but can be described </w:t>
            </w:r>
            <w:r w:rsidR="008F5FC2">
              <w:t xml:space="preserve">more broadly </w:t>
            </w:r>
            <w:r w:rsidRPr="00BC1591">
              <w:t>as ‘disadvantaged’.</w:t>
            </w:r>
            <w:r>
              <w:t xml:space="preserve"> </w:t>
            </w:r>
            <w:r w:rsidR="008F5FC2">
              <w:t>We identify</w:t>
            </w:r>
            <w:r w:rsidRPr="00BC1591">
              <w:t xml:space="preserve"> CARD children (</w:t>
            </w:r>
            <w:r w:rsidRPr="00BC1591">
              <w:rPr>
                <w:color w:val="FF0000"/>
              </w:rPr>
              <w:t>C</w:t>
            </w:r>
            <w:r w:rsidRPr="00BC1591">
              <w:t xml:space="preserve">hildren </w:t>
            </w:r>
            <w:r w:rsidRPr="00BC1591">
              <w:rPr>
                <w:color w:val="FF0000"/>
              </w:rPr>
              <w:t>A</w:t>
            </w:r>
            <w:r w:rsidRPr="00BC1591">
              <w:t xml:space="preserve">t </w:t>
            </w:r>
            <w:r w:rsidRPr="00BC1591">
              <w:rPr>
                <w:color w:val="FF0000"/>
              </w:rPr>
              <w:t>R</w:t>
            </w:r>
            <w:r w:rsidRPr="00BC1591">
              <w:t xml:space="preserve">isk of </w:t>
            </w:r>
            <w:r w:rsidRPr="00BC1591">
              <w:rPr>
                <w:color w:val="FF0000"/>
              </w:rPr>
              <w:t>D</w:t>
            </w:r>
            <w:r w:rsidRPr="00BC1591">
              <w:t>isadvantage)</w:t>
            </w:r>
            <w:r w:rsidR="008F5FC2">
              <w:t>.</w:t>
            </w:r>
            <w:r w:rsidRPr="00BC1591">
              <w:t xml:space="preserve"> </w:t>
            </w:r>
          </w:p>
          <w:p w14:paraId="5800521D" w14:textId="19884544" w:rsidR="00BC1591" w:rsidRPr="00BC1591" w:rsidRDefault="00BC1591" w:rsidP="00BC1591">
            <w:r w:rsidRPr="00BC1591">
              <w:t>We work with a number of children who face significant barriers to educational achievement.  These barriers can also affect a child’s wellbeing and ultimately life chances.</w:t>
            </w:r>
            <w:r w:rsidR="001D2131">
              <w:t xml:space="preserve"> </w:t>
            </w:r>
            <w:r w:rsidRPr="00BC1591">
              <w:t>Many vulnerabilities are linked.</w:t>
            </w:r>
          </w:p>
          <w:p w14:paraId="545D453E" w14:textId="0820254A" w:rsidR="004223D8" w:rsidRPr="00BC1591" w:rsidRDefault="00BC1591" w:rsidP="00BC1591">
            <w:r w:rsidRPr="00BC1591">
              <w:t>Some children are more disadvantaged than others.  Some children are persistently disadvantaged.  Our ‘Index of Disadvantage’ w</w:t>
            </w:r>
            <w:r w:rsidR="00196E41">
              <w:t>ill allow us to demonstrate the depth of disadvantage our PP children experience</w:t>
            </w:r>
            <w:r w:rsidRPr="00BC1591">
              <w:t>.</w:t>
            </w:r>
            <w:r w:rsidR="00D873AF">
              <w:t xml:space="preserve"> </w:t>
            </w:r>
            <w:r w:rsidR="00196E41">
              <w:t>We seek</w:t>
            </w:r>
            <w:r w:rsidRPr="00BC1591">
              <w:t xml:space="preserve"> to understand and embrace children’s vulnerabilities.</w:t>
            </w:r>
          </w:p>
          <w:p w14:paraId="19CAC2A3" w14:textId="7C3FFA66" w:rsidR="003173AF" w:rsidRPr="004223D8" w:rsidRDefault="003173AF" w:rsidP="004223D8">
            <w:pPr>
              <w:spacing w:after="0"/>
              <w:rPr>
                <w:rFonts w:cs="Arial"/>
              </w:rPr>
            </w:pPr>
            <w:r w:rsidRPr="004223D8">
              <w:rPr>
                <w:rFonts w:cs="Arial"/>
                <w:b/>
                <w:iCs/>
                <w:color w:val="auto"/>
                <w:lang w:val="en-US"/>
              </w:rPr>
              <w:t>Our approach</w:t>
            </w:r>
            <w:r w:rsidRPr="00E27862">
              <w:rPr>
                <w:rFonts w:cs="Arial"/>
                <w:iCs/>
                <w:color w:val="auto"/>
                <w:lang w:val="en-US"/>
              </w:rPr>
              <w:t xml:space="preserve"> will be responsive to </w:t>
            </w:r>
            <w:r w:rsidR="004223D8">
              <w:rPr>
                <w:rFonts w:cs="Arial"/>
              </w:rPr>
              <w:t>the context of the school, the challenges faced by disadvantaged and vulnerable families in our school community, alongside EEF research and analysis of school data and identi</w:t>
            </w:r>
            <w:r w:rsidR="004A16FB">
              <w:rPr>
                <w:rFonts w:cs="Arial"/>
              </w:rPr>
              <w:t>fication of pupil premium children</w:t>
            </w:r>
            <w:r w:rsidR="004223D8">
              <w:rPr>
                <w:rFonts w:cs="Arial"/>
              </w:rPr>
              <w:t xml:space="preserve"> </w:t>
            </w:r>
            <w:r w:rsidRPr="00E27862">
              <w:rPr>
                <w:rFonts w:cs="Arial"/>
                <w:iCs/>
                <w:color w:val="auto"/>
                <w:lang w:val="en-US"/>
              </w:rPr>
              <w:t>rooted in robust diagnostic assessment, not assumptions about the impact of disadvantage. The approaches we have adopted comp</w:t>
            </w:r>
            <w:r w:rsidR="004A16FB">
              <w:rPr>
                <w:rFonts w:cs="Arial"/>
                <w:iCs/>
                <w:color w:val="auto"/>
                <w:lang w:val="en-US"/>
              </w:rPr>
              <w:t>lement each other to help children</w:t>
            </w:r>
            <w:r w:rsidRPr="00E27862">
              <w:rPr>
                <w:rFonts w:cs="Arial"/>
                <w:iCs/>
                <w:color w:val="auto"/>
                <w:lang w:val="en-US"/>
              </w:rPr>
              <w:t xml:space="preserve"> excel. To ensure they are effective we will:</w:t>
            </w:r>
          </w:p>
          <w:p w14:paraId="12999C6B" w14:textId="63596122" w:rsidR="003173AF" w:rsidRPr="00E27862" w:rsidRDefault="008F5FC2" w:rsidP="00402601">
            <w:pPr>
              <w:numPr>
                <w:ilvl w:val="0"/>
                <w:numId w:val="13"/>
              </w:numPr>
              <w:suppressAutoHyphens w:val="0"/>
              <w:autoSpaceDN/>
              <w:contextualSpacing/>
              <w:rPr>
                <w:rFonts w:cs="Arial"/>
                <w:iCs/>
                <w:color w:val="auto"/>
                <w:lang w:val="en-US"/>
              </w:rPr>
            </w:pPr>
            <w:r>
              <w:rPr>
                <w:rFonts w:cs="Arial"/>
                <w:iCs/>
                <w:color w:val="auto"/>
                <w:lang w:val="en-US"/>
              </w:rPr>
              <w:lastRenderedPageBreak/>
              <w:t>ensure disadvantaged children</w:t>
            </w:r>
            <w:r w:rsidR="003173AF" w:rsidRPr="00E27862">
              <w:rPr>
                <w:rFonts w:cs="Arial"/>
                <w:iCs/>
                <w:color w:val="auto"/>
                <w:lang w:val="en-US"/>
              </w:rPr>
              <w:t xml:space="preserve"> are challenged in the work that they’re set</w:t>
            </w:r>
          </w:p>
          <w:p w14:paraId="249CA725" w14:textId="77777777" w:rsidR="003173AF" w:rsidRDefault="003173AF" w:rsidP="00402601">
            <w:pPr>
              <w:numPr>
                <w:ilvl w:val="0"/>
                <w:numId w:val="13"/>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1D7F6316" w:rsidR="00A42848" w:rsidRPr="004223D8" w:rsidRDefault="003173AF" w:rsidP="00402601">
            <w:pPr>
              <w:numPr>
                <w:ilvl w:val="0"/>
                <w:numId w:val="13"/>
              </w:numPr>
              <w:suppressAutoHyphens w:val="0"/>
              <w:autoSpaceDN/>
              <w:contextualSpacing/>
              <w:rPr>
                <w:rFonts w:cs="Arial"/>
                <w:iCs/>
                <w:color w:val="auto"/>
                <w:lang w:val="en-US"/>
              </w:rPr>
            </w:pPr>
            <w:r w:rsidRPr="003173AF">
              <w:rPr>
                <w:rFonts w:cs="Arial"/>
                <w:color w:val="auto"/>
              </w:rPr>
              <w:t>adopt a whole school approach in which all staff take respons</w:t>
            </w:r>
            <w:r w:rsidR="008F5FC2">
              <w:rPr>
                <w:rFonts w:cs="Arial"/>
                <w:color w:val="auto"/>
              </w:rPr>
              <w:t xml:space="preserve">ibility for disadvantaged </w:t>
            </w:r>
            <w:r w:rsidR="007D5D27">
              <w:rPr>
                <w:rFonts w:cs="Arial"/>
                <w:color w:val="auto"/>
              </w:rPr>
              <w:t xml:space="preserve">children’s </w:t>
            </w:r>
            <w:r w:rsidRPr="003173AF">
              <w:rPr>
                <w:rFonts w:cs="Arial"/>
                <w:color w:val="auto"/>
              </w:rPr>
              <w:t>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153" w:type="pct"/>
        <w:tblCellMar>
          <w:left w:w="10" w:type="dxa"/>
          <w:right w:w="10" w:type="dxa"/>
        </w:tblCellMar>
        <w:tblLook w:val="04A0" w:firstRow="1" w:lastRow="0" w:firstColumn="1" w:lastColumn="0" w:noHBand="0" w:noVBand="1"/>
      </w:tblPr>
      <w:tblGrid>
        <w:gridCol w:w="1477"/>
        <w:gridCol w:w="8299"/>
      </w:tblGrid>
      <w:tr w:rsidR="00E66558" w14:paraId="2A7D54EF"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C15A5E">
        <w:trPr>
          <w:trHeight w:val="416"/>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419207" w14:textId="116F9093" w:rsidR="00931570" w:rsidRPr="00931ED1" w:rsidRDefault="007A0F7D" w:rsidP="00BB7041">
            <w:pPr>
              <w:pStyle w:val="TableRowCentered"/>
              <w:jc w:val="left"/>
              <w:rPr>
                <w:b/>
              </w:rPr>
            </w:pPr>
            <w:r w:rsidRPr="00931ED1">
              <w:rPr>
                <w:b/>
              </w:rPr>
              <w:t>Gaps</w:t>
            </w:r>
            <w:r>
              <w:rPr>
                <w:b/>
              </w:rPr>
              <w:t xml:space="preserve"> in phonics</w:t>
            </w:r>
            <w:r w:rsidRPr="00931ED1">
              <w:rPr>
                <w:b/>
              </w:rPr>
              <w:t xml:space="preserve"> attainment</w:t>
            </w:r>
          </w:p>
          <w:p w14:paraId="59D42B5A" w14:textId="3A3EF7C0" w:rsidR="007A0F7D" w:rsidRDefault="007A0F7D" w:rsidP="007A0F7D">
            <w:pPr>
              <w:pStyle w:val="TableRowCentered"/>
              <w:jc w:val="left"/>
            </w:pPr>
            <w:r>
              <w:t>2</w:t>
            </w:r>
            <w:r w:rsidR="005457D2">
              <w:t xml:space="preserve">023 </w:t>
            </w:r>
            <w:r>
              <w:t>end of year data for EYFSP shows;</w:t>
            </w:r>
          </w:p>
          <w:p w14:paraId="22A7F6BF" w14:textId="77777777" w:rsidR="00BB7041" w:rsidRDefault="00931570" w:rsidP="00402601">
            <w:pPr>
              <w:pStyle w:val="TableRowCentered"/>
              <w:numPr>
                <w:ilvl w:val="0"/>
                <w:numId w:val="20"/>
              </w:numPr>
              <w:shd w:val="clear" w:color="auto" w:fill="FFFFFF" w:themeFill="background1"/>
              <w:jc w:val="left"/>
            </w:pPr>
            <w:r>
              <w:t>79</w:t>
            </w:r>
            <w:r w:rsidR="007A0F7D">
              <w:t>% children met expected level for Word Re</w:t>
            </w:r>
            <w:r w:rsidR="005457D2">
              <w:t>ading in school</w:t>
            </w:r>
            <w:r w:rsidR="00BB7041">
              <w:t>.</w:t>
            </w:r>
          </w:p>
          <w:p w14:paraId="3B8FF589" w14:textId="0D78F915" w:rsidR="007A0F7D" w:rsidRDefault="00BB7041" w:rsidP="00402601">
            <w:pPr>
              <w:pStyle w:val="TableRowCentered"/>
              <w:numPr>
                <w:ilvl w:val="0"/>
                <w:numId w:val="19"/>
              </w:numPr>
              <w:shd w:val="clear" w:color="auto" w:fill="FFFFFF" w:themeFill="background1"/>
              <w:jc w:val="left"/>
            </w:pPr>
            <w:r>
              <w:t>66% children met expected level for Literacy in school</w:t>
            </w:r>
            <w:r w:rsidR="005457D2">
              <w:t xml:space="preserve"> compared to </w:t>
            </w:r>
            <w:r>
              <w:t>67</w:t>
            </w:r>
            <w:r w:rsidR="007A0F7D">
              <w:t xml:space="preserve">% in LA and </w:t>
            </w:r>
            <w:r>
              <w:t>70</w:t>
            </w:r>
            <w:r w:rsidR="007A0F7D">
              <w:t>% nationally.</w:t>
            </w:r>
            <w:r w:rsidR="005A35F5">
              <w:t xml:space="preserve"> </w:t>
            </w:r>
          </w:p>
          <w:p w14:paraId="1CCB5A72" w14:textId="53C613E9" w:rsidR="007A0F7D" w:rsidRDefault="00BB7041" w:rsidP="00402601">
            <w:pPr>
              <w:pStyle w:val="TableRowCentered"/>
              <w:numPr>
                <w:ilvl w:val="0"/>
                <w:numId w:val="20"/>
              </w:numPr>
              <w:jc w:val="left"/>
            </w:pPr>
            <w:r>
              <w:t>53</w:t>
            </w:r>
            <w:r w:rsidR="007A0F7D">
              <w:t>% FSM children met expe</w:t>
            </w:r>
            <w:r w:rsidR="00C96A56">
              <w:t>ct</w:t>
            </w:r>
            <w:r w:rsidR="005457D2">
              <w:t xml:space="preserve">ed level compared to only </w:t>
            </w:r>
            <w:r>
              <w:t>54</w:t>
            </w:r>
            <w:r w:rsidR="007A0F7D">
              <w:t>% L</w:t>
            </w:r>
            <w:r w:rsidR="005457D2">
              <w:t xml:space="preserve">A and </w:t>
            </w:r>
            <w:r>
              <w:t>54</w:t>
            </w:r>
            <w:r w:rsidR="007A0F7D">
              <w:t xml:space="preserve">% national. Value gap </w:t>
            </w:r>
            <w:r w:rsidR="005457D2">
              <w:t xml:space="preserve">between school and national is </w:t>
            </w:r>
            <w:r>
              <w:t>-1</w:t>
            </w:r>
            <w:r w:rsidR="007A0F7D">
              <w:t>%</w:t>
            </w:r>
          </w:p>
          <w:p w14:paraId="40597A71" w14:textId="59CDF839" w:rsidR="007A0F7D" w:rsidRDefault="007A0F7D" w:rsidP="00402601">
            <w:pPr>
              <w:pStyle w:val="TableRowCentered"/>
              <w:numPr>
                <w:ilvl w:val="0"/>
                <w:numId w:val="20"/>
              </w:numPr>
              <w:jc w:val="left"/>
            </w:pPr>
            <w:r>
              <w:t xml:space="preserve">Comparison between </w:t>
            </w:r>
            <w:r w:rsidR="00BB7041">
              <w:t xml:space="preserve">53% </w:t>
            </w:r>
            <w:r>
              <w:t xml:space="preserve">FSM and </w:t>
            </w:r>
            <w:r w:rsidR="00BB7041">
              <w:t xml:space="preserve">72% </w:t>
            </w:r>
            <w:r>
              <w:t>non FSM pupils’ sh</w:t>
            </w:r>
            <w:r w:rsidR="005457D2">
              <w:t xml:space="preserve">ows gap of </w:t>
            </w:r>
            <w:r w:rsidR="00BB7041">
              <w:t>19</w:t>
            </w:r>
            <w:r>
              <w:t>% within school.</w:t>
            </w:r>
          </w:p>
          <w:p w14:paraId="43BB0F47" w14:textId="581DA656" w:rsidR="007A0F7D" w:rsidRDefault="005457D2" w:rsidP="007A0F7D">
            <w:pPr>
              <w:pStyle w:val="TableRowCentered"/>
              <w:jc w:val="left"/>
            </w:pPr>
            <w:r>
              <w:t>2023</w:t>
            </w:r>
            <w:r w:rsidR="007A0F7D">
              <w:t xml:space="preserve"> PSC data shows;</w:t>
            </w:r>
          </w:p>
          <w:p w14:paraId="21619DBA" w14:textId="196F6EC5" w:rsidR="005457D2" w:rsidRDefault="005457D2" w:rsidP="00402601">
            <w:pPr>
              <w:pStyle w:val="ListParagraph"/>
              <w:numPr>
                <w:ilvl w:val="0"/>
                <w:numId w:val="20"/>
              </w:numPr>
              <w:suppressAutoHyphens w:val="0"/>
              <w:autoSpaceDN/>
              <w:spacing w:after="0" w:line="240" w:lineRule="auto"/>
            </w:pPr>
            <w:r w:rsidRPr="00832E23">
              <w:t>Disadvantaged children passing the PSC at the end of Y</w:t>
            </w:r>
            <w:r>
              <w:t>ear 1 is a strength</w:t>
            </w:r>
            <w:r w:rsidRPr="00832E23">
              <w:t xml:space="preserve"> at our school compared to LA and National</w:t>
            </w:r>
            <w:r>
              <w:t>.</w:t>
            </w:r>
            <w:r w:rsidRPr="00832E23">
              <w:t xml:space="preserve"> </w:t>
            </w:r>
            <w:r>
              <w:t>More disadvantaged children passed the Year 1 Phonics Screening Check at our school compared to LA and National outcomes.</w:t>
            </w:r>
            <w:r w:rsidR="000227E5">
              <w:t xml:space="preserve"> </w:t>
            </w:r>
          </w:p>
          <w:p w14:paraId="7A45E28B" w14:textId="2FC7AF77" w:rsidR="007A0F7D" w:rsidRDefault="00F65D4E" w:rsidP="00402601">
            <w:pPr>
              <w:pStyle w:val="TableRowCentered"/>
              <w:numPr>
                <w:ilvl w:val="0"/>
                <w:numId w:val="20"/>
              </w:numPr>
              <w:shd w:val="clear" w:color="auto" w:fill="FFFFFF" w:themeFill="background1"/>
              <w:jc w:val="left"/>
            </w:pPr>
            <w:r>
              <w:t>73</w:t>
            </w:r>
            <w:r w:rsidR="007A0F7D">
              <w:t xml:space="preserve">% </w:t>
            </w:r>
            <w:r w:rsidR="005457D2">
              <w:t xml:space="preserve">FSM children </w:t>
            </w:r>
            <w:r w:rsidR="007A0F7D">
              <w:t>p</w:t>
            </w:r>
            <w:r>
              <w:t>assed the PSC compared to 67</w:t>
            </w:r>
            <w:r w:rsidR="005457D2">
              <w:t>% natio</w:t>
            </w:r>
            <w:r w:rsidR="00C96A56">
              <w:t>nall</w:t>
            </w:r>
            <w:r w:rsidR="005457D2">
              <w:t>y and 70</w:t>
            </w:r>
            <w:r w:rsidR="007A0F7D">
              <w:t>% in LA.</w:t>
            </w:r>
            <w:r w:rsidR="005A35F5">
              <w:t xml:space="preserve"> The gap between school and regional data for FSM children in 2022 </w:t>
            </w:r>
            <w:r w:rsidR="000227E5">
              <w:t>wa</w:t>
            </w:r>
            <w:r w:rsidR="005A35F5">
              <w:t>s 21%.</w:t>
            </w:r>
          </w:p>
          <w:p w14:paraId="480292CB" w14:textId="24BF6A12" w:rsidR="0069458C" w:rsidRDefault="0069458C" w:rsidP="00402601">
            <w:pPr>
              <w:pStyle w:val="TableRowCentered"/>
              <w:numPr>
                <w:ilvl w:val="0"/>
                <w:numId w:val="20"/>
              </w:numPr>
              <w:shd w:val="clear" w:color="auto" w:fill="FFFFFF" w:themeFill="background1"/>
              <w:jc w:val="left"/>
            </w:pPr>
            <w:r>
              <w:t xml:space="preserve">Comparison between FSM and non FSM pupils’ shows non FSM children </w:t>
            </w:r>
            <w:r w:rsidR="005457D2">
              <w:t xml:space="preserve">gap of </w:t>
            </w:r>
            <w:r w:rsidR="00F65D4E">
              <w:t>13</w:t>
            </w:r>
            <w:r>
              <w:t>% within school</w:t>
            </w:r>
            <w:r w:rsidR="005A35F5">
              <w:t xml:space="preserve"> compared to a 33% gap in 2022</w:t>
            </w:r>
            <w:r>
              <w:t>.</w:t>
            </w:r>
          </w:p>
          <w:p w14:paraId="308E52C7" w14:textId="0FBC98F9" w:rsidR="007A0F7D" w:rsidRDefault="007A0F7D" w:rsidP="00402601">
            <w:pPr>
              <w:pStyle w:val="TableRowCentered"/>
              <w:numPr>
                <w:ilvl w:val="0"/>
                <w:numId w:val="20"/>
              </w:numPr>
              <w:shd w:val="clear" w:color="auto" w:fill="FFFFFF" w:themeFill="background1"/>
              <w:jc w:val="left"/>
            </w:pPr>
            <w:r w:rsidRPr="003B715F">
              <w:t>The ga</w:t>
            </w:r>
            <w:r w:rsidR="005457D2">
              <w:t xml:space="preserve">p between boys and girls is </w:t>
            </w:r>
            <w:r w:rsidR="00F65D4E">
              <w:t>5</w:t>
            </w:r>
            <w:r w:rsidR="005457D2">
              <w:t xml:space="preserve">% compared to a </w:t>
            </w:r>
            <w:r w:rsidR="00F65D4E">
              <w:t>7% gap in LA and 6% gap nationally</w:t>
            </w:r>
            <w:r w:rsidRPr="003B715F">
              <w:t>.</w:t>
            </w:r>
            <w:r>
              <w:t xml:space="preserve"> </w:t>
            </w:r>
            <w:r w:rsidR="005A35F5">
              <w:t>This has improved from 14% gap in 2022.</w:t>
            </w:r>
          </w:p>
          <w:p w14:paraId="5F0A5862" w14:textId="2672BACF" w:rsidR="007A0F7D" w:rsidRDefault="005457D2" w:rsidP="007A0F7D">
            <w:pPr>
              <w:pStyle w:val="TableRowCentered"/>
              <w:jc w:val="left"/>
            </w:pPr>
            <w:r>
              <w:t>2023</w:t>
            </w:r>
            <w:r w:rsidR="007A0F7D">
              <w:t xml:space="preserve"> end of KS1 data shows;</w:t>
            </w:r>
          </w:p>
          <w:p w14:paraId="05FD0816" w14:textId="2E24BED9" w:rsidR="009A2785" w:rsidRDefault="007A0F7D" w:rsidP="00402601">
            <w:pPr>
              <w:pStyle w:val="TableRowCentered"/>
              <w:numPr>
                <w:ilvl w:val="0"/>
                <w:numId w:val="22"/>
              </w:numPr>
              <w:jc w:val="left"/>
            </w:pPr>
            <w:r>
              <w:t xml:space="preserve">Both girls and boys do better at our school compared to LA and national. </w:t>
            </w:r>
            <w:r w:rsidR="00F65D4E">
              <w:t>75% girls and 70% boys meet expected level or above in reading at our school compared to 68% girls and 63% boys in LA and 72% girls and 65% boys nationally.</w:t>
            </w:r>
          </w:p>
          <w:p w14:paraId="6F8D5765" w14:textId="108F4377" w:rsidR="00294A6D" w:rsidRDefault="005457D2" w:rsidP="00402601">
            <w:pPr>
              <w:pStyle w:val="ListParagraph"/>
              <w:numPr>
                <w:ilvl w:val="0"/>
                <w:numId w:val="20"/>
              </w:numPr>
              <w:suppressAutoHyphens w:val="0"/>
              <w:autoSpaceDN/>
              <w:spacing w:after="0" w:line="240" w:lineRule="auto"/>
            </w:pPr>
            <w:r>
              <w:t>Disadvantaged children achieved good outcomes at the end of Year 2. At the end of Year 2 more disadvantaged children reach the Expected Standard or above for writing and reading, writing and maths combined at our school compared to LA and National outcomes.</w:t>
            </w:r>
          </w:p>
          <w:p w14:paraId="0F5BDD8B" w14:textId="77777777" w:rsidR="00C15A5E" w:rsidRDefault="00C15A5E" w:rsidP="00C15A5E">
            <w:pPr>
              <w:suppressAutoHyphens w:val="0"/>
              <w:autoSpaceDN/>
              <w:spacing w:after="0" w:line="240" w:lineRule="auto"/>
            </w:pPr>
            <w:r>
              <w:t>Internal Little Wandle data from 2022.23 shows;</w:t>
            </w:r>
          </w:p>
          <w:p w14:paraId="212B05FC" w14:textId="4343FF8B" w:rsidR="00C15A5E" w:rsidRDefault="00C15A5E" w:rsidP="00402601">
            <w:pPr>
              <w:pStyle w:val="ListParagraph"/>
              <w:numPr>
                <w:ilvl w:val="0"/>
                <w:numId w:val="20"/>
              </w:numPr>
              <w:suppressAutoHyphens w:val="0"/>
              <w:autoSpaceDN/>
              <w:spacing w:after="0" w:line="240" w:lineRule="auto"/>
            </w:pPr>
            <w:r>
              <w:t>The gap between non disadvantaged and disadvantaged reception children at age related expectation was 19%.</w:t>
            </w:r>
          </w:p>
          <w:p w14:paraId="71DA3CF2" w14:textId="77777777" w:rsidR="00C15A5E" w:rsidRDefault="00C15A5E" w:rsidP="00402601">
            <w:pPr>
              <w:pStyle w:val="ListParagraph"/>
              <w:numPr>
                <w:ilvl w:val="0"/>
                <w:numId w:val="20"/>
              </w:numPr>
              <w:suppressAutoHyphens w:val="0"/>
              <w:autoSpaceDN/>
              <w:spacing w:after="0" w:line="240" w:lineRule="auto"/>
            </w:pPr>
            <w:r>
              <w:t xml:space="preserve">The gap between non disadvantaged and disadvantaged year 1 </w:t>
            </w:r>
          </w:p>
          <w:p w14:paraId="2A7D54F1" w14:textId="6AAC5F8B" w:rsidR="00C15A5E" w:rsidRPr="00795E49" w:rsidRDefault="00C15A5E" w:rsidP="00C15A5E">
            <w:pPr>
              <w:pStyle w:val="ListParagraph"/>
              <w:numPr>
                <w:ilvl w:val="0"/>
                <w:numId w:val="0"/>
              </w:numPr>
              <w:suppressAutoHyphens w:val="0"/>
              <w:autoSpaceDN/>
              <w:spacing w:after="0" w:line="240" w:lineRule="auto"/>
              <w:ind w:left="777"/>
            </w:pPr>
            <w:r>
              <w:lastRenderedPageBreak/>
              <w:t>children at age related expectation was 6%.</w:t>
            </w:r>
          </w:p>
        </w:tc>
      </w:tr>
      <w:tr w:rsidR="00E66558" w14:paraId="2A7D54F5"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3E71" w14:textId="42B1EED2" w:rsidR="00E66558" w:rsidRDefault="007A0F7D" w:rsidP="00294A6D">
            <w:pPr>
              <w:pStyle w:val="TableRowCentered"/>
              <w:ind w:left="0"/>
              <w:jc w:val="left"/>
              <w:rPr>
                <w:b/>
                <w:szCs w:val="24"/>
              </w:rPr>
            </w:pPr>
            <w:r>
              <w:rPr>
                <w:b/>
                <w:szCs w:val="24"/>
              </w:rPr>
              <w:t>Speech, language and comm</w:t>
            </w:r>
            <w:r w:rsidR="002B4B1E" w:rsidRPr="00931ED1">
              <w:rPr>
                <w:b/>
                <w:szCs w:val="24"/>
              </w:rPr>
              <w:t>unication</w:t>
            </w:r>
            <w:r w:rsidR="00931ED1">
              <w:rPr>
                <w:b/>
                <w:szCs w:val="24"/>
              </w:rPr>
              <w:t xml:space="preserve"> needs</w:t>
            </w:r>
          </w:p>
          <w:p w14:paraId="244D2A8E" w14:textId="77777777" w:rsidR="00294A6D" w:rsidRDefault="00294A6D" w:rsidP="00294A6D">
            <w:pPr>
              <w:pStyle w:val="TableRowCentered"/>
              <w:ind w:left="0"/>
              <w:jc w:val="left"/>
              <w:rPr>
                <w:rFonts w:cs="Arial"/>
                <w:iCs/>
                <w:color w:val="auto"/>
                <w:szCs w:val="24"/>
                <w:lang w:val="en-US"/>
              </w:rPr>
            </w:pPr>
            <w:r>
              <w:rPr>
                <w:rFonts w:cs="Arial"/>
                <w:iCs/>
                <w:color w:val="auto"/>
                <w:szCs w:val="24"/>
                <w:lang w:val="en-US"/>
              </w:rPr>
              <w:t xml:space="preserve">Disadvantaged children arrive at our school with </w:t>
            </w:r>
            <w:r w:rsidRPr="004223D8">
              <w:rPr>
                <w:rFonts w:cs="Arial"/>
                <w:iCs/>
                <w:color w:val="auto"/>
                <w:szCs w:val="24"/>
                <w:lang w:val="en-US"/>
              </w:rPr>
              <w:t xml:space="preserve">underdeveloped oral language skills and vocabulary gaps </w:t>
            </w:r>
            <w:r>
              <w:rPr>
                <w:rFonts w:cs="Arial"/>
                <w:iCs/>
                <w:color w:val="auto"/>
                <w:szCs w:val="24"/>
                <w:lang w:val="en-US"/>
              </w:rPr>
              <w:t>compared to non-disadvantaged children.</w:t>
            </w:r>
          </w:p>
          <w:p w14:paraId="47B123E8" w14:textId="77777777" w:rsidR="00BB7041" w:rsidRDefault="00BB7041" w:rsidP="00BB7041">
            <w:pPr>
              <w:pStyle w:val="TableRowCentered"/>
              <w:jc w:val="left"/>
            </w:pPr>
            <w:r>
              <w:t>2023 end of year data for EYFSP shows;</w:t>
            </w:r>
          </w:p>
          <w:p w14:paraId="3847D442" w14:textId="79BFD9C1" w:rsidR="00BB7041" w:rsidRDefault="00BB7041" w:rsidP="00402601">
            <w:pPr>
              <w:pStyle w:val="TableRowCentered"/>
              <w:numPr>
                <w:ilvl w:val="0"/>
                <w:numId w:val="20"/>
              </w:numPr>
              <w:jc w:val="left"/>
            </w:pPr>
            <w:r>
              <w:t>74% children met expected level for Communication and Language in school compared to 77% in LA and 78% nationally.</w:t>
            </w:r>
          </w:p>
          <w:p w14:paraId="36A6AF3C" w14:textId="070B4C6D" w:rsidR="00BB7041" w:rsidRDefault="00BB7041" w:rsidP="00402601">
            <w:pPr>
              <w:pStyle w:val="TableRowCentered"/>
              <w:numPr>
                <w:ilvl w:val="0"/>
                <w:numId w:val="20"/>
              </w:numPr>
              <w:jc w:val="left"/>
            </w:pPr>
            <w:r>
              <w:t>63% FSM children met expected level compared to only 69% LA and 69% national. Value gap between school and national is -6%</w:t>
            </w:r>
          </w:p>
          <w:p w14:paraId="3F23D457" w14:textId="7DC89AD3" w:rsidR="00BB7041" w:rsidRPr="00294A6D" w:rsidRDefault="00BB7041" w:rsidP="00402601">
            <w:pPr>
              <w:pStyle w:val="TableRowCentered"/>
              <w:numPr>
                <w:ilvl w:val="0"/>
                <w:numId w:val="20"/>
              </w:numPr>
              <w:jc w:val="left"/>
            </w:pPr>
            <w:r>
              <w:t>Comparison between 63% FSM and 78% non FSM pupils’ shows gap of 15% within school.</w:t>
            </w:r>
          </w:p>
          <w:p w14:paraId="561AAEFD" w14:textId="6486039D" w:rsidR="005457D2" w:rsidRPr="005457D2" w:rsidRDefault="00294A6D" w:rsidP="005457D2">
            <w:pPr>
              <w:pStyle w:val="TableRowCentered"/>
              <w:ind w:left="0"/>
              <w:jc w:val="left"/>
              <w:rPr>
                <w:szCs w:val="24"/>
              </w:rPr>
            </w:pPr>
            <w:r>
              <w:rPr>
                <w:szCs w:val="24"/>
              </w:rPr>
              <w:t>2023</w:t>
            </w:r>
            <w:r w:rsidR="005457D2">
              <w:rPr>
                <w:szCs w:val="24"/>
              </w:rPr>
              <w:t xml:space="preserve"> </w:t>
            </w:r>
            <w:r w:rsidR="00780F27">
              <w:rPr>
                <w:szCs w:val="24"/>
              </w:rPr>
              <w:t>data</w:t>
            </w:r>
            <w:r w:rsidR="005457D2">
              <w:rPr>
                <w:szCs w:val="24"/>
              </w:rPr>
              <w:t xml:space="preserve"> </w:t>
            </w:r>
            <w:r>
              <w:rPr>
                <w:szCs w:val="24"/>
              </w:rPr>
              <w:t xml:space="preserve">on entry </w:t>
            </w:r>
            <w:r w:rsidR="005457D2">
              <w:rPr>
                <w:szCs w:val="24"/>
              </w:rPr>
              <w:t>shows;</w:t>
            </w:r>
          </w:p>
          <w:p w14:paraId="2BDD50E2" w14:textId="3FBF1AD9" w:rsidR="004D2798" w:rsidRDefault="004D2798" w:rsidP="00402601">
            <w:pPr>
              <w:pStyle w:val="TableRowCentered"/>
              <w:numPr>
                <w:ilvl w:val="0"/>
                <w:numId w:val="23"/>
              </w:numPr>
              <w:jc w:val="left"/>
              <w:rPr>
                <w:szCs w:val="24"/>
              </w:rPr>
            </w:pPr>
            <w:r>
              <w:rPr>
                <w:szCs w:val="24"/>
              </w:rPr>
              <w:t>59% non-disadvantaged children were at ARE for speaking compared to 39% disadvantaged children on entry to nursery.</w:t>
            </w:r>
          </w:p>
          <w:p w14:paraId="77796953" w14:textId="4C77EC44" w:rsidR="005A35F5" w:rsidRDefault="004D2798" w:rsidP="00402601">
            <w:pPr>
              <w:pStyle w:val="TableRowCentered"/>
              <w:numPr>
                <w:ilvl w:val="0"/>
                <w:numId w:val="23"/>
              </w:numPr>
              <w:jc w:val="left"/>
              <w:rPr>
                <w:szCs w:val="24"/>
              </w:rPr>
            </w:pPr>
            <w:r>
              <w:rPr>
                <w:szCs w:val="24"/>
              </w:rPr>
              <w:t>71</w:t>
            </w:r>
            <w:r w:rsidR="005457D2">
              <w:rPr>
                <w:szCs w:val="24"/>
              </w:rPr>
              <w:t xml:space="preserve">% </w:t>
            </w:r>
            <w:r w:rsidR="00780F27">
              <w:rPr>
                <w:szCs w:val="24"/>
              </w:rPr>
              <w:t>non-disadvantaged children were at ARE for</w:t>
            </w:r>
            <w:r w:rsidR="005A35F5">
              <w:rPr>
                <w:szCs w:val="24"/>
              </w:rPr>
              <w:t xml:space="preserve"> </w:t>
            </w:r>
            <w:r w:rsidR="00780F27">
              <w:rPr>
                <w:szCs w:val="24"/>
              </w:rPr>
              <w:t xml:space="preserve">speaking compared to </w:t>
            </w:r>
            <w:r w:rsidR="005A35F5">
              <w:rPr>
                <w:szCs w:val="24"/>
              </w:rPr>
              <w:t>58</w:t>
            </w:r>
            <w:r w:rsidR="005457D2">
              <w:rPr>
                <w:szCs w:val="24"/>
              </w:rPr>
              <w:t xml:space="preserve">% </w:t>
            </w:r>
            <w:r w:rsidR="00780F27">
              <w:rPr>
                <w:szCs w:val="24"/>
              </w:rPr>
              <w:t>disadvantaged children</w:t>
            </w:r>
            <w:r w:rsidR="00DA5D82">
              <w:rPr>
                <w:szCs w:val="24"/>
              </w:rPr>
              <w:t xml:space="preserve"> on entry to reception</w:t>
            </w:r>
            <w:r w:rsidR="00780F27">
              <w:rPr>
                <w:szCs w:val="24"/>
              </w:rPr>
              <w:t>.</w:t>
            </w:r>
          </w:p>
          <w:p w14:paraId="43989B18" w14:textId="4B86F9A9" w:rsidR="00DA5D82" w:rsidRDefault="00DA5D82" w:rsidP="00DA5D82">
            <w:pPr>
              <w:pStyle w:val="TableRowCentered"/>
              <w:jc w:val="left"/>
              <w:rPr>
                <w:szCs w:val="24"/>
              </w:rPr>
            </w:pPr>
            <w:r>
              <w:rPr>
                <w:szCs w:val="24"/>
              </w:rPr>
              <w:t xml:space="preserve">Current </w:t>
            </w:r>
            <w:r w:rsidR="008011CE">
              <w:rPr>
                <w:szCs w:val="24"/>
              </w:rPr>
              <w:t xml:space="preserve">SEND </w:t>
            </w:r>
            <w:r>
              <w:rPr>
                <w:szCs w:val="24"/>
              </w:rPr>
              <w:t>data shows;</w:t>
            </w:r>
          </w:p>
          <w:p w14:paraId="34FA260D" w14:textId="20B82B2A" w:rsidR="00C05F2C" w:rsidRDefault="004A5A0B" w:rsidP="00402601">
            <w:pPr>
              <w:pStyle w:val="TableRowCentered"/>
              <w:numPr>
                <w:ilvl w:val="0"/>
                <w:numId w:val="20"/>
              </w:numPr>
              <w:jc w:val="left"/>
              <w:rPr>
                <w:szCs w:val="24"/>
              </w:rPr>
            </w:pPr>
            <w:r>
              <w:rPr>
                <w:szCs w:val="24"/>
              </w:rPr>
              <w:t>4</w:t>
            </w:r>
            <w:r w:rsidR="004D2798">
              <w:rPr>
                <w:szCs w:val="24"/>
              </w:rPr>
              <w:t>5</w:t>
            </w:r>
            <w:r w:rsidR="00CA179C">
              <w:rPr>
                <w:szCs w:val="24"/>
              </w:rPr>
              <w:t>% (</w:t>
            </w:r>
            <w:r w:rsidR="009D27FB">
              <w:rPr>
                <w:szCs w:val="24"/>
              </w:rPr>
              <w:t>39</w:t>
            </w:r>
            <w:r>
              <w:rPr>
                <w:szCs w:val="24"/>
              </w:rPr>
              <w:t>/</w:t>
            </w:r>
            <w:r w:rsidR="000227E5">
              <w:rPr>
                <w:szCs w:val="24"/>
              </w:rPr>
              <w:t>84</w:t>
            </w:r>
            <w:r w:rsidR="00C539D2" w:rsidRPr="00C539D2">
              <w:rPr>
                <w:szCs w:val="24"/>
              </w:rPr>
              <w:t xml:space="preserve">) of disadvantaged children </w:t>
            </w:r>
            <w:r w:rsidR="00C05F2C" w:rsidRPr="00C539D2">
              <w:rPr>
                <w:szCs w:val="24"/>
              </w:rPr>
              <w:t>are on the SEND register</w:t>
            </w:r>
            <w:r w:rsidR="00C539D2" w:rsidRPr="00C539D2">
              <w:rPr>
                <w:szCs w:val="24"/>
              </w:rPr>
              <w:t>.</w:t>
            </w:r>
          </w:p>
          <w:p w14:paraId="54B9B43D" w14:textId="4AC69C25" w:rsidR="009D27FB" w:rsidRPr="00C539D2" w:rsidRDefault="009D27FB" w:rsidP="00402601">
            <w:pPr>
              <w:pStyle w:val="TableRowCentered"/>
              <w:numPr>
                <w:ilvl w:val="0"/>
                <w:numId w:val="20"/>
              </w:numPr>
              <w:jc w:val="left"/>
              <w:rPr>
                <w:szCs w:val="24"/>
              </w:rPr>
            </w:pPr>
            <w:r>
              <w:rPr>
                <w:szCs w:val="24"/>
              </w:rPr>
              <w:t xml:space="preserve">10% (8/84) </w:t>
            </w:r>
            <w:r w:rsidRPr="00C539D2">
              <w:rPr>
                <w:szCs w:val="24"/>
              </w:rPr>
              <w:t xml:space="preserve">of disadvantaged children </w:t>
            </w:r>
            <w:r>
              <w:rPr>
                <w:szCs w:val="24"/>
              </w:rPr>
              <w:t>have an Education Health Care Plan.</w:t>
            </w:r>
          </w:p>
          <w:p w14:paraId="60B6EBC2" w14:textId="51DD3404" w:rsidR="00C05F2C" w:rsidRDefault="004A5A0B" w:rsidP="00402601">
            <w:pPr>
              <w:pStyle w:val="TableRowCentered"/>
              <w:numPr>
                <w:ilvl w:val="0"/>
                <w:numId w:val="20"/>
              </w:numPr>
              <w:jc w:val="left"/>
              <w:rPr>
                <w:szCs w:val="24"/>
              </w:rPr>
            </w:pPr>
            <w:r>
              <w:rPr>
                <w:szCs w:val="24"/>
              </w:rPr>
              <w:t>3</w:t>
            </w:r>
            <w:r w:rsidR="009D27FB">
              <w:rPr>
                <w:szCs w:val="24"/>
              </w:rPr>
              <w:t>3</w:t>
            </w:r>
            <w:r w:rsidR="005457D2">
              <w:rPr>
                <w:szCs w:val="24"/>
              </w:rPr>
              <w:t xml:space="preserve">% </w:t>
            </w:r>
            <w:r w:rsidR="009D27FB">
              <w:rPr>
                <w:szCs w:val="24"/>
              </w:rPr>
              <w:t>(28</w:t>
            </w:r>
            <w:r w:rsidR="000227E5">
              <w:rPr>
                <w:szCs w:val="24"/>
              </w:rPr>
              <w:t>/84</w:t>
            </w:r>
            <w:r>
              <w:rPr>
                <w:szCs w:val="24"/>
              </w:rPr>
              <w:t>)</w:t>
            </w:r>
            <w:r w:rsidR="00C539D2">
              <w:rPr>
                <w:szCs w:val="24"/>
              </w:rPr>
              <w:t xml:space="preserve"> of disadvantaged children have Speech and Language support.</w:t>
            </w:r>
          </w:p>
          <w:p w14:paraId="46080E68" w14:textId="7EA3A972" w:rsidR="008F5FC2" w:rsidRDefault="000227E5" w:rsidP="00402601">
            <w:pPr>
              <w:pStyle w:val="TableRowCentered"/>
              <w:numPr>
                <w:ilvl w:val="0"/>
                <w:numId w:val="20"/>
              </w:numPr>
              <w:jc w:val="left"/>
              <w:rPr>
                <w:szCs w:val="24"/>
              </w:rPr>
            </w:pPr>
            <w:r>
              <w:rPr>
                <w:szCs w:val="24"/>
              </w:rPr>
              <w:t>11</w:t>
            </w:r>
            <w:r w:rsidR="00CA179C">
              <w:rPr>
                <w:szCs w:val="24"/>
              </w:rPr>
              <w:t>% (</w:t>
            </w:r>
            <w:r w:rsidR="009D27FB">
              <w:rPr>
                <w:szCs w:val="24"/>
              </w:rPr>
              <w:t>9</w:t>
            </w:r>
            <w:r>
              <w:rPr>
                <w:szCs w:val="24"/>
              </w:rPr>
              <w:t>/84</w:t>
            </w:r>
            <w:r w:rsidR="00CA179C">
              <w:rPr>
                <w:szCs w:val="24"/>
              </w:rPr>
              <w:t xml:space="preserve">) </w:t>
            </w:r>
            <w:r w:rsidR="008F5FC2">
              <w:rPr>
                <w:szCs w:val="24"/>
              </w:rPr>
              <w:t>of disadvantaged children have a medical diagnosis.</w:t>
            </w:r>
          </w:p>
          <w:p w14:paraId="3222F09D" w14:textId="78CD9D11" w:rsidR="00C539D2" w:rsidRDefault="009D27FB" w:rsidP="00402601">
            <w:pPr>
              <w:pStyle w:val="TableRowCentered"/>
              <w:numPr>
                <w:ilvl w:val="0"/>
                <w:numId w:val="20"/>
              </w:numPr>
              <w:jc w:val="left"/>
              <w:rPr>
                <w:szCs w:val="24"/>
              </w:rPr>
            </w:pPr>
            <w:r>
              <w:rPr>
                <w:szCs w:val="24"/>
              </w:rPr>
              <w:t>8</w:t>
            </w:r>
            <w:r w:rsidR="005457D2">
              <w:rPr>
                <w:szCs w:val="24"/>
              </w:rPr>
              <w:t>% (</w:t>
            </w:r>
            <w:r>
              <w:rPr>
                <w:szCs w:val="24"/>
              </w:rPr>
              <w:t>7/84</w:t>
            </w:r>
            <w:r w:rsidR="00C539D2">
              <w:rPr>
                <w:szCs w:val="24"/>
              </w:rPr>
              <w:t>) of disadvantaged children have been referred to</w:t>
            </w:r>
            <w:r w:rsidR="008011CE">
              <w:rPr>
                <w:szCs w:val="24"/>
              </w:rPr>
              <w:t xml:space="preserve"> a paediatrician for assessment through S</w:t>
            </w:r>
            <w:r w:rsidR="007D5D27">
              <w:rPr>
                <w:szCs w:val="24"/>
              </w:rPr>
              <w:t xml:space="preserve">ingle </w:t>
            </w:r>
            <w:r w:rsidR="008011CE">
              <w:rPr>
                <w:szCs w:val="24"/>
              </w:rPr>
              <w:t>P</w:t>
            </w:r>
            <w:r w:rsidR="007D5D27">
              <w:rPr>
                <w:szCs w:val="24"/>
              </w:rPr>
              <w:t xml:space="preserve">oint of </w:t>
            </w:r>
            <w:r w:rsidR="008011CE">
              <w:rPr>
                <w:szCs w:val="24"/>
              </w:rPr>
              <w:t>A</w:t>
            </w:r>
            <w:r w:rsidR="007D5D27">
              <w:rPr>
                <w:szCs w:val="24"/>
              </w:rPr>
              <w:t>ccess</w:t>
            </w:r>
            <w:r w:rsidR="008011CE">
              <w:rPr>
                <w:szCs w:val="24"/>
              </w:rPr>
              <w:t xml:space="preserve"> referral.</w:t>
            </w:r>
          </w:p>
          <w:p w14:paraId="324BF5AC" w14:textId="25D918A8" w:rsidR="008F5FC2" w:rsidRDefault="009D27FB" w:rsidP="00402601">
            <w:pPr>
              <w:pStyle w:val="TableRowCentered"/>
              <w:numPr>
                <w:ilvl w:val="0"/>
                <w:numId w:val="20"/>
              </w:numPr>
              <w:jc w:val="left"/>
              <w:rPr>
                <w:szCs w:val="24"/>
              </w:rPr>
            </w:pPr>
            <w:r>
              <w:rPr>
                <w:szCs w:val="24"/>
              </w:rPr>
              <w:t>5</w:t>
            </w:r>
            <w:r w:rsidR="00AD608B">
              <w:rPr>
                <w:szCs w:val="24"/>
              </w:rPr>
              <w:t>%</w:t>
            </w:r>
            <w:r w:rsidR="008F5FC2">
              <w:rPr>
                <w:szCs w:val="24"/>
              </w:rPr>
              <w:t xml:space="preserve"> </w:t>
            </w:r>
            <w:r w:rsidR="005457D2">
              <w:rPr>
                <w:szCs w:val="24"/>
              </w:rPr>
              <w:t>(</w:t>
            </w:r>
            <w:r>
              <w:rPr>
                <w:szCs w:val="24"/>
              </w:rPr>
              <w:t>4/84</w:t>
            </w:r>
            <w:r w:rsidR="00AD608B">
              <w:rPr>
                <w:szCs w:val="24"/>
              </w:rPr>
              <w:t xml:space="preserve">) </w:t>
            </w:r>
            <w:r w:rsidR="008F5FC2">
              <w:rPr>
                <w:szCs w:val="24"/>
              </w:rPr>
              <w:t>of disadvantaged children have received E</w:t>
            </w:r>
            <w:r w:rsidR="004A5A0B">
              <w:rPr>
                <w:szCs w:val="24"/>
              </w:rPr>
              <w:t xml:space="preserve">ducational </w:t>
            </w:r>
            <w:r w:rsidR="008F5FC2">
              <w:rPr>
                <w:szCs w:val="24"/>
              </w:rPr>
              <w:t>P</w:t>
            </w:r>
            <w:r w:rsidR="004A5A0B">
              <w:rPr>
                <w:szCs w:val="24"/>
              </w:rPr>
              <w:t>sychologist</w:t>
            </w:r>
            <w:r w:rsidR="008F5FC2">
              <w:rPr>
                <w:szCs w:val="24"/>
              </w:rPr>
              <w:t xml:space="preserve"> </w:t>
            </w:r>
            <w:r w:rsidR="004A5A0B">
              <w:rPr>
                <w:szCs w:val="24"/>
              </w:rPr>
              <w:t>referrals.</w:t>
            </w:r>
          </w:p>
          <w:p w14:paraId="4DC31C4C" w14:textId="71727EC4" w:rsidR="005457D2" w:rsidRDefault="005457D2" w:rsidP="004A5A0B">
            <w:pPr>
              <w:pStyle w:val="TableRowCentered"/>
              <w:ind w:left="0"/>
              <w:jc w:val="left"/>
              <w:rPr>
                <w:szCs w:val="24"/>
              </w:rPr>
            </w:pPr>
            <w:r>
              <w:rPr>
                <w:szCs w:val="24"/>
              </w:rPr>
              <w:t>Co</w:t>
            </w:r>
            <w:r w:rsidR="00294A6D">
              <w:rPr>
                <w:szCs w:val="24"/>
              </w:rPr>
              <w:t>mparison to previous years</w:t>
            </w:r>
            <w:r>
              <w:rPr>
                <w:szCs w:val="24"/>
              </w:rPr>
              <w:t>;</w:t>
            </w:r>
          </w:p>
          <w:p w14:paraId="06891B4E" w14:textId="77777777" w:rsidR="004D2798" w:rsidRPr="00C539D2" w:rsidRDefault="004D2798" w:rsidP="00402601">
            <w:pPr>
              <w:pStyle w:val="TableRowCentered"/>
              <w:numPr>
                <w:ilvl w:val="0"/>
                <w:numId w:val="20"/>
              </w:numPr>
              <w:jc w:val="left"/>
              <w:rPr>
                <w:szCs w:val="24"/>
              </w:rPr>
            </w:pPr>
            <w:r>
              <w:rPr>
                <w:szCs w:val="24"/>
              </w:rPr>
              <w:t>56% (48/85</w:t>
            </w:r>
            <w:r w:rsidRPr="00C539D2">
              <w:rPr>
                <w:szCs w:val="24"/>
              </w:rPr>
              <w:t>) of disadvantaged children are on the SEND register.</w:t>
            </w:r>
          </w:p>
          <w:p w14:paraId="54E9380E" w14:textId="77777777" w:rsidR="004D2798" w:rsidRDefault="004D2798" w:rsidP="00402601">
            <w:pPr>
              <w:pStyle w:val="TableRowCentered"/>
              <w:numPr>
                <w:ilvl w:val="0"/>
                <w:numId w:val="20"/>
              </w:numPr>
              <w:jc w:val="left"/>
              <w:rPr>
                <w:szCs w:val="24"/>
              </w:rPr>
            </w:pPr>
            <w:r>
              <w:rPr>
                <w:szCs w:val="24"/>
              </w:rPr>
              <w:t>40% (34/85) of disadvantaged children have Speech and Language support.</w:t>
            </w:r>
          </w:p>
          <w:p w14:paraId="12185E2F" w14:textId="77777777" w:rsidR="004D2798" w:rsidRDefault="004D2798" w:rsidP="00402601">
            <w:pPr>
              <w:pStyle w:val="TableRowCentered"/>
              <w:numPr>
                <w:ilvl w:val="0"/>
                <w:numId w:val="20"/>
              </w:numPr>
              <w:jc w:val="left"/>
              <w:rPr>
                <w:szCs w:val="24"/>
              </w:rPr>
            </w:pPr>
            <w:r>
              <w:rPr>
                <w:szCs w:val="24"/>
              </w:rPr>
              <w:t>12% (10/85) of disadvantaged children have a medical diagnosis.</w:t>
            </w:r>
          </w:p>
          <w:p w14:paraId="4BE1F688" w14:textId="77777777" w:rsidR="004D2798" w:rsidRDefault="004D2798" w:rsidP="00402601">
            <w:pPr>
              <w:pStyle w:val="TableRowCentered"/>
              <w:numPr>
                <w:ilvl w:val="0"/>
                <w:numId w:val="20"/>
              </w:numPr>
              <w:jc w:val="left"/>
              <w:rPr>
                <w:szCs w:val="24"/>
              </w:rPr>
            </w:pPr>
            <w:r>
              <w:rPr>
                <w:szCs w:val="24"/>
              </w:rPr>
              <w:t>11% (9/85) of disadvantaged children have been referred to a paediatrician for assessment through Single Point of Access referral.</w:t>
            </w:r>
          </w:p>
          <w:p w14:paraId="36BBA7DB" w14:textId="2D817736" w:rsidR="004D2798" w:rsidRDefault="004D2798" w:rsidP="00402601">
            <w:pPr>
              <w:pStyle w:val="TableRowCentered"/>
              <w:numPr>
                <w:ilvl w:val="0"/>
                <w:numId w:val="20"/>
              </w:numPr>
              <w:jc w:val="left"/>
              <w:rPr>
                <w:szCs w:val="24"/>
              </w:rPr>
            </w:pPr>
            <w:r>
              <w:rPr>
                <w:szCs w:val="24"/>
              </w:rPr>
              <w:t xml:space="preserve">6% </w:t>
            </w:r>
            <w:r w:rsidR="000227E5">
              <w:rPr>
                <w:szCs w:val="24"/>
              </w:rPr>
              <w:t>(</w:t>
            </w:r>
            <w:r>
              <w:rPr>
                <w:szCs w:val="24"/>
              </w:rPr>
              <w:t>5/85) of disadvantaged children have received EP involvement.</w:t>
            </w:r>
          </w:p>
          <w:p w14:paraId="2A7D54F4" w14:textId="01709D46" w:rsidR="005457D2" w:rsidRPr="00C05F2C" w:rsidRDefault="004D2798" w:rsidP="00402601">
            <w:pPr>
              <w:pStyle w:val="TableRowCentered"/>
              <w:numPr>
                <w:ilvl w:val="0"/>
                <w:numId w:val="20"/>
              </w:numPr>
              <w:jc w:val="left"/>
              <w:rPr>
                <w:szCs w:val="24"/>
              </w:rPr>
            </w:pPr>
            <w:r>
              <w:rPr>
                <w:szCs w:val="24"/>
              </w:rPr>
              <w:t>5% (4/85) of disadvantaged children have had E</w:t>
            </w:r>
            <w:r w:rsidR="004A5A0B">
              <w:rPr>
                <w:szCs w:val="24"/>
              </w:rPr>
              <w:t xml:space="preserve">ducational </w:t>
            </w:r>
            <w:r w:rsidR="000227E5">
              <w:rPr>
                <w:szCs w:val="24"/>
              </w:rPr>
              <w:t>Psychologist</w:t>
            </w:r>
            <w:r>
              <w:rPr>
                <w:szCs w:val="24"/>
              </w:rPr>
              <w:t xml:space="preserve"> referrals.</w:t>
            </w:r>
          </w:p>
        </w:tc>
      </w:tr>
      <w:tr w:rsidR="00E66558" w14:paraId="2A7D54F8"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5F1F" w14:textId="77777777" w:rsidR="00E66558" w:rsidRPr="00931ED1" w:rsidRDefault="002B4B1E">
            <w:pPr>
              <w:pStyle w:val="TableRowCentered"/>
              <w:jc w:val="left"/>
              <w:rPr>
                <w:b/>
                <w:szCs w:val="24"/>
              </w:rPr>
            </w:pPr>
            <w:r w:rsidRPr="00931ED1">
              <w:rPr>
                <w:b/>
                <w:szCs w:val="24"/>
              </w:rPr>
              <w:t>Attendance and punctuality</w:t>
            </w:r>
          </w:p>
          <w:p w14:paraId="2D9A110E" w14:textId="77777777" w:rsidR="00D555D8" w:rsidRPr="00D555D8" w:rsidRDefault="004223D8" w:rsidP="00402601">
            <w:pPr>
              <w:pStyle w:val="ListParagraph"/>
              <w:numPr>
                <w:ilvl w:val="0"/>
                <w:numId w:val="24"/>
              </w:numPr>
              <w:suppressAutoHyphens w:val="0"/>
              <w:autoSpaceDN/>
              <w:spacing w:before="60" w:after="120" w:line="240" w:lineRule="auto"/>
              <w:ind w:right="57"/>
              <w:rPr>
                <w:rFonts w:cs="Arial"/>
                <w:iCs/>
                <w:color w:val="auto"/>
                <w:lang w:val="en-US"/>
              </w:rPr>
            </w:pPr>
            <w:r w:rsidRPr="00D555D8">
              <w:rPr>
                <w:rFonts w:cs="Arial"/>
                <w:iCs/>
                <w:color w:val="auto"/>
                <w:lang w:val="en-US"/>
              </w:rPr>
              <w:t xml:space="preserve">Our attendance data </w:t>
            </w:r>
            <w:r w:rsidR="005457D2" w:rsidRPr="00D555D8">
              <w:rPr>
                <w:rFonts w:cs="Arial"/>
                <w:iCs/>
                <w:color w:val="auto"/>
                <w:lang w:val="en-US"/>
              </w:rPr>
              <w:t>from 2022.23</w:t>
            </w:r>
            <w:r w:rsidR="00A25AC2" w:rsidRPr="00D555D8">
              <w:rPr>
                <w:rFonts w:cs="Arial"/>
                <w:iCs/>
                <w:color w:val="auto"/>
                <w:lang w:val="en-US"/>
              </w:rPr>
              <w:t xml:space="preserve"> </w:t>
            </w:r>
            <w:r w:rsidRPr="00D555D8">
              <w:rPr>
                <w:rFonts w:cs="Arial"/>
                <w:iCs/>
                <w:color w:val="auto"/>
                <w:lang w:val="en-US"/>
              </w:rPr>
              <w:t xml:space="preserve">indicates that attendance among disadvantaged pupils </w:t>
            </w:r>
            <w:r w:rsidR="00A25AC2" w:rsidRPr="00D555D8">
              <w:rPr>
                <w:rFonts w:cs="Arial"/>
                <w:iCs/>
                <w:color w:val="auto"/>
                <w:lang w:val="en-US"/>
              </w:rPr>
              <w:t xml:space="preserve">was </w:t>
            </w:r>
            <w:r w:rsidR="000227E5" w:rsidRPr="00D555D8">
              <w:rPr>
                <w:rFonts w:cs="Arial"/>
                <w:iCs/>
                <w:color w:val="auto"/>
                <w:lang w:val="en-US"/>
              </w:rPr>
              <w:t>91</w:t>
            </w:r>
            <w:r w:rsidR="00A25AC2" w:rsidRPr="00D555D8">
              <w:rPr>
                <w:rFonts w:cs="Arial"/>
                <w:iCs/>
                <w:color w:val="auto"/>
                <w:lang w:val="en-US"/>
              </w:rPr>
              <w:t>%</w:t>
            </w:r>
            <w:r w:rsidR="000227E5" w:rsidRPr="00D555D8">
              <w:rPr>
                <w:rFonts w:cs="Arial"/>
                <w:iCs/>
                <w:color w:val="auto"/>
                <w:lang w:val="en-US"/>
              </w:rPr>
              <w:t xml:space="preserve"> compared to 94% for the school as a whole</w:t>
            </w:r>
            <w:r w:rsidR="005A4E5B" w:rsidRPr="00D555D8">
              <w:rPr>
                <w:rFonts w:cs="Arial"/>
                <w:iCs/>
                <w:color w:val="auto"/>
                <w:lang w:val="en-US"/>
              </w:rPr>
              <w:t>.</w:t>
            </w:r>
            <w:r w:rsidR="00C15A5E" w:rsidRPr="00D555D8">
              <w:rPr>
                <w:rFonts w:cs="Arial"/>
                <w:iCs/>
                <w:color w:val="auto"/>
                <w:lang w:val="en-US"/>
              </w:rPr>
              <w:t xml:space="preserve">  </w:t>
            </w:r>
          </w:p>
          <w:p w14:paraId="11366AAC" w14:textId="7ADA8E82" w:rsidR="00C15A5E" w:rsidRPr="00D555D8" w:rsidRDefault="00C15A5E" w:rsidP="00402601">
            <w:pPr>
              <w:pStyle w:val="ListParagraph"/>
              <w:numPr>
                <w:ilvl w:val="0"/>
                <w:numId w:val="24"/>
              </w:numPr>
              <w:suppressAutoHyphens w:val="0"/>
              <w:autoSpaceDN/>
              <w:spacing w:before="60" w:after="120" w:line="240" w:lineRule="auto"/>
              <w:ind w:right="57"/>
              <w:rPr>
                <w:rFonts w:cs="Arial"/>
                <w:iCs/>
                <w:color w:val="auto"/>
                <w:lang w:val="en-US"/>
              </w:rPr>
            </w:pPr>
            <w:r w:rsidRPr="00D555D8">
              <w:rPr>
                <w:rFonts w:cs="Arial"/>
                <w:iCs/>
                <w:color w:val="auto"/>
                <w:lang w:val="en-US"/>
              </w:rPr>
              <w:lastRenderedPageBreak/>
              <w:t>2021.22 data indicated that attendance among disadvantaged children was 89%.</w:t>
            </w:r>
          </w:p>
          <w:p w14:paraId="2A7D54F7" w14:textId="4FBCBDED" w:rsidR="00E153A3" w:rsidRPr="00D555D8" w:rsidRDefault="001839BA" w:rsidP="00402601">
            <w:pPr>
              <w:pStyle w:val="ListParagraph"/>
              <w:numPr>
                <w:ilvl w:val="0"/>
                <w:numId w:val="24"/>
              </w:numPr>
              <w:suppressAutoHyphens w:val="0"/>
              <w:autoSpaceDN/>
              <w:spacing w:before="60" w:after="120" w:line="240" w:lineRule="auto"/>
              <w:ind w:right="57"/>
              <w:rPr>
                <w:rFonts w:cs="Arial"/>
                <w:iCs/>
                <w:color w:val="auto"/>
                <w:lang w:val="en-US"/>
              </w:rPr>
            </w:pPr>
            <w:r w:rsidRPr="00D555D8">
              <w:rPr>
                <w:rFonts w:cs="Arial"/>
                <w:iCs/>
                <w:color w:val="auto"/>
                <w:lang w:val="en-US"/>
              </w:rPr>
              <w:t xml:space="preserve">Persistent absence </w:t>
            </w:r>
            <w:r w:rsidR="00C15A5E" w:rsidRPr="00D555D8">
              <w:rPr>
                <w:rFonts w:cs="Arial"/>
                <w:iCs/>
                <w:color w:val="auto"/>
                <w:lang w:val="en-US"/>
              </w:rPr>
              <w:t xml:space="preserve">(90% or less) </w:t>
            </w:r>
            <w:r w:rsidR="005457D2" w:rsidRPr="00D555D8">
              <w:rPr>
                <w:rFonts w:cs="Arial"/>
                <w:iCs/>
                <w:color w:val="auto"/>
                <w:lang w:val="en-US"/>
              </w:rPr>
              <w:t xml:space="preserve">of disadvantaged children was </w:t>
            </w:r>
            <w:r w:rsidR="00C15A5E" w:rsidRPr="00D555D8">
              <w:rPr>
                <w:rFonts w:cs="Arial"/>
                <w:iCs/>
                <w:color w:val="auto"/>
                <w:lang w:val="en-US"/>
              </w:rPr>
              <w:t>31</w:t>
            </w:r>
            <w:r w:rsidR="00B5353B" w:rsidRPr="00D555D8">
              <w:rPr>
                <w:rFonts w:cs="Arial"/>
                <w:iCs/>
                <w:color w:val="auto"/>
                <w:lang w:val="en-US"/>
              </w:rPr>
              <w:t>%</w:t>
            </w:r>
            <w:r w:rsidR="00C15A5E" w:rsidRPr="00D555D8">
              <w:rPr>
                <w:rFonts w:cs="Arial"/>
                <w:iCs/>
                <w:color w:val="auto"/>
                <w:lang w:val="en-US"/>
              </w:rPr>
              <w:t xml:space="preserve"> compared to 13% of non-disadvantaged children</w:t>
            </w:r>
            <w:r w:rsidR="00D555D8">
              <w:rPr>
                <w:rFonts w:cs="Arial"/>
                <w:iCs/>
                <w:color w:val="auto"/>
                <w:lang w:val="en-US"/>
              </w:rPr>
              <w:t xml:space="preserve"> (18% gap)</w:t>
            </w:r>
            <w:r w:rsidR="00C15A5E" w:rsidRPr="00D555D8">
              <w:rPr>
                <w:rFonts w:cs="Arial"/>
                <w:iCs/>
                <w:color w:val="auto"/>
                <w:lang w:val="en-US"/>
              </w:rPr>
              <w:t>. Severely</w:t>
            </w:r>
            <w:r w:rsidR="005457D2" w:rsidRPr="00D555D8">
              <w:rPr>
                <w:rFonts w:cs="Arial"/>
                <w:iCs/>
                <w:color w:val="auto"/>
                <w:lang w:val="en-US"/>
              </w:rPr>
              <w:t xml:space="preserve"> </w:t>
            </w:r>
            <w:r w:rsidR="00C15A5E" w:rsidRPr="00D555D8">
              <w:rPr>
                <w:rFonts w:cs="Arial"/>
                <w:iCs/>
                <w:color w:val="auto"/>
                <w:lang w:val="en-US"/>
              </w:rPr>
              <w:t>p</w:t>
            </w:r>
            <w:r w:rsidR="003323ED" w:rsidRPr="00D555D8">
              <w:rPr>
                <w:rFonts w:cs="Arial"/>
                <w:iCs/>
                <w:color w:val="auto"/>
                <w:lang w:val="en-US"/>
              </w:rPr>
              <w:t>ersistent</w:t>
            </w:r>
            <w:r w:rsidR="005457D2" w:rsidRPr="00D555D8">
              <w:rPr>
                <w:rFonts w:cs="Arial"/>
                <w:iCs/>
                <w:color w:val="auto"/>
                <w:lang w:val="en-US"/>
              </w:rPr>
              <w:t xml:space="preserve"> absence for non-disadvantaged </w:t>
            </w:r>
            <w:r w:rsidR="00C15A5E" w:rsidRPr="00D555D8">
              <w:rPr>
                <w:rFonts w:cs="Arial"/>
                <w:iCs/>
                <w:color w:val="auto"/>
                <w:lang w:val="en-US"/>
              </w:rPr>
              <w:t xml:space="preserve">and disadvantaged </w:t>
            </w:r>
            <w:r w:rsidR="005457D2" w:rsidRPr="00D555D8">
              <w:rPr>
                <w:rFonts w:cs="Arial"/>
                <w:iCs/>
                <w:color w:val="auto"/>
                <w:lang w:val="en-US"/>
              </w:rPr>
              <w:t xml:space="preserve">children was </w:t>
            </w:r>
            <w:r w:rsidR="00C15A5E" w:rsidRPr="00D555D8">
              <w:rPr>
                <w:rFonts w:cs="Arial"/>
                <w:iCs/>
                <w:color w:val="auto"/>
                <w:lang w:val="en-US"/>
              </w:rPr>
              <w:t>0</w:t>
            </w:r>
            <w:r w:rsidR="005457D2" w:rsidRPr="00D555D8">
              <w:rPr>
                <w:rFonts w:cs="Arial"/>
                <w:iCs/>
                <w:color w:val="auto"/>
                <w:lang w:val="en-US"/>
              </w:rPr>
              <w:t>%.</w:t>
            </w:r>
          </w:p>
        </w:tc>
      </w:tr>
      <w:tr w:rsidR="00E66558" w14:paraId="2A7D54FB"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1631B" w14:textId="5D98E522" w:rsidR="00E66558" w:rsidRPr="00931ED1" w:rsidRDefault="002B4B1E">
            <w:pPr>
              <w:pStyle w:val="TableRowCentered"/>
              <w:jc w:val="left"/>
              <w:rPr>
                <w:b/>
                <w:iCs/>
                <w:szCs w:val="24"/>
              </w:rPr>
            </w:pPr>
            <w:r w:rsidRPr="00931ED1">
              <w:rPr>
                <w:b/>
                <w:iCs/>
                <w:szCs w:val="24"/>
              </w:rPr>
              <w:t>Social, emotional and mental health</w:t>
            </w:r>
            <w:r w:rsidR="00931ED1">
              <w:rPr>
                <w:b/>
                <w:iCs/>
                <w:szCs w:val="24"/>
              </w:rPr>
              <w:t xml:space="preserve"> needs</w:t>
            </w:r>
          </w:p>
          <w:p w14:paraId="6329D2BE" w14:textId="76FBC004" w:rsidR="00AF6E54" w:rsidRDefault="00A27C74" w:rsidP="00402601">
            <w:pPr>
              <w:pStyle w:val="TableRowCentered"/>
              <w:numPr>
                <w:ilvl w:val="0"/>
                <w:numId w:val="25"/>
              </w:numPr>
              <w:jc w:val="left"/>
              <w:rPr>
                <w:rFonts w:cs="Arial"/>
                <w:color w:val="auto"/>
                <w:szCs w:val="24"/>
                <w:lang w:eastAsia="en-US"/>
              </w:rPr>
            </w:pPr>
            <w:r>
              <w:rPr>
                <w:rFonts w:cs="Arial"/>
                <w:color w:val="auto"/>
                <w:szCs w:val="24"/>
                <w:lang w:eastAsia="en-US"/>
              </w:rPr>
              <w:t>26/84 - 31</w:t>
            </w:r>
            <w:r w:rsidR="00AF6E54" w:rsidRPr="00AF6E54">
              <w:rPr>
                <w:rFonts w:cs="Arial"/>
                <w:color w:val="auto"/>
                <w:szCs w:val="24"/>
                <w:lang w:eastAsia="en-US"/>
              </w:rPr>
              <w:t>%</w:t>
            </w:r>
            <w:r w:rsidR="00572CAE">
              <w:rPr>
                <w:rFonts w:cs="Arial"/>
                <w:color w:val="auto"/>
                <w:szCs w:val="24"/>
                <w:lang w:eastAsia="en-US"/>
              </w:rPr>
              <w:t xml:space="preserve"> </w:t>
            </w:r>
            <w:r w:rsidR="00AF6E54">
              <w:rPr>
                <w:rFonts w:cs="Arial"/>
                <w:color w:val="auto"/>
                <w:szCs w:val="24"/>
                <w:lang w:eastAsia="en-US"/>
              </w:rPr>
              <w:t xml:space="preserve">of disadvantaged children </w:t>
            </w:r>
            <w:r w:rsidR="004223D8" w:rsidRPr="004223D8">
              <w:rPr>
                <w:rFonts w:cs="Arial"/>
                <w:color w:val="auto"/>
                <w:szCs w:val="24"/>
                <w:lang w:eastAsia="en-US"/>
              </w:rPr>
              <w:t>currently require additional support with so</w:t>
            </w:r>
            <w:r w:rsidR="00AF6E54">
              <w:rPr>
                <w:rFonts w:cs="Arial"/>
                <w:color w:val="auto"/>
                <w:szCs w:val="24"/>
                <w:lang w:eastAsia="en-US"/>
              </w:rPr>
              <w:t>cial and emotional needs.</w:t>
            </w:r>
          </w:p>
          <w:p w14:paraId="2F0774A7" w14:textId="0C6D9021" w:rsidR="003323ED" w:rsidRDefault="00A27C74" w:rsidP="00402601">
            <w:pPr>
              <w:pStyle w:val="TableRowCentered"/>
              <w:numPr>
                <w:ilvl w:val="0"/>
                <w:numId w:val="25"/>
              </w:numPr>
              <w:jc w:val="left"/>
              <w:rPr>
                <w:rFonts w:cs="Arial"/>
                <w:color w:val="auto"/>
                <w:szCs w:val="24"/>
                <w:lang w:eastAsia="en-US"/>
              </w:rPr>
            </w:pPr>
            <w:r>
              <w:rPr>
                <w:rFonts w:cs="Arial"/>
                <w:color w:val="auto"/>
                <w:szCs w:val="24"/>
                <w:lang w:eastAsia="en-US"/>
              </w:rPr>
              <w:t>19/84 - 23</w:t>
            </w:r>
            <w:r w:rsidR="003323ED">
              <w:rPr>
                <w:rFonts w:cs="Arial"/>
                <w:color w:val="auto"/>
                <w:szCs w:val="24"/>
                <w:lang w:eastAsia="en-US"/>
              </w:rPr>
              <w:t xml:space="preserve">% of disadvantaged children </w:t>
            </w:r>
            <w:r w:rsidR="003323ED" w:rsidRPr="004223D8">
              <w:rPr>
                <w:rFonts w:cs="Arial"/>
                <w:color w:val="auto"/>
                <w:szCs w:val="24"/>
                <w:lang w:eastAsia="en-US"/>
              </w:rPr>
              <w:t>currently require additional support with so</w:t>
            </w:r>
            <w:r w:rsidR="003323ED">
              <w:rPr>
                <w:rFonts w:cs="Arial"/>
                <w:color w:val="auto"/>
                <w:szCs w:val="24"/>
                <w:lang w:eastAsia="en-US"/>
              </w:rPr>
              <w:t>cial and emotional needs are boys.</w:t>
            </w:r>
          </w:p>
          <w:p w14:paraId="38825BE5" w14:textId="37341C6E" w:rsidR="003323ED" w:rsidRDefault="00A27C74" w:rsidP="00402601">
            <w:pPr>
              <w:pStyle w:val="TableRowCentered"/>
              <w:numPr>
                <w:ilvl w:val="0"/>
                <w:numId w:val="25"/>
              </w:numPr>
              <w:jc w:val="left"/>
              <w:rPr>
                <w:rFonts w:cs="Arial"/>
                <w:color w:val="auto"/>
                <w:szCs w:val="24"/>
                <w:lang w:eastAsia="en-US"/>
              </w:rPr>
            </w:pPr>
            <w:r>
              <w:rPr>
                <w:rFonts w:cs="Arial"/>
                <w:color w:val="auto"/>
                <w:szCs w:val="24"/>
                <w:lang w:eastAsia="en-US"/>
              </w:rPr>
              <w:t>7/84 - 8</w:t>
            </w:r>
            <w:r w:rsidR="003323ED">
              <w:rPr>
                <w:rFonts w:cs="Arial"/>
                <w:color w:val="auto"/>
                <w:szCs w:val="24"/>
                <w:lang w:eastAsia="en-US"/>
              </w:rPr>
              <w:t xml:space="preserve">% of disadvantaged children </w:t>
            </w:r>
            <w:r w:rsidR="003323ED" w:rsidRPr="004223D8">
              <w:rPr>
                <w:rFonts w:cs="Arial"/>
                <w:color w:val="auto"/>
                <w:szCs w:val="24"/>
                <w:lang w:eastAsia="en-US"/>
              </w:rPr>
              <w:t>currently require additional support with so</w:t>
            </w:r>
            <w:r w:rsidR="003323ED">
              <w:rPr>
                <w:rFonts w:cs="Arial"/>
                <w:color w:val="auto"/>
                <w:szCs w:val="24"/>
                <w:lang w:eastAsia="en-US"/>
              </w:rPr>
              <w:t>cial and emotional needs are girls.</w:t>
            </w:r>
          </w:p>
          <w:p w14:paraId="2A7D54FA" w14:textId="3A521328" w:rsidR="009D27FB" w:rsidRPr="00AF6E54" w:rsidRDefault="009D27FB" w:rsidP="00402601">
            <w:pPr>
              <w:pStyle w:val="TableRowCentered"/>
              <w:numPr>
                <w:ilvl w:val="0"/>
                <w:numId w:val="25"/>
              </w:numPr>
              <w:jc w:val="left"/>
              <w:rPr>
                <w:rFonts w:cs="Arial"/>
                <w:color w:val="auto"/>
                <w:szCs w:val="24"/>
                <w:lang w:eastAsia="en-US"/>
              </w:rPr>
            </w:pPr>
            <w:r>
              <w:rPr>
                <w:rFonts w:cs="Arial"/>
                <w:color w:val="auto"/>
                <w:szCs w:val="24"/>
                <w:lang w:eastAsia="en-US"/>
              </w:rPr>
              <w:t>1 PLAC child has been referred to Behaviour Support Derby.</w:t>
            </w:r>
          </w:p>
        </w:tc>
      </w:tr>
      <w:tr w:rsidR="00E66558" w14:paraId="2A7D54FE"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1A85" w14:textId="77777777" w:rsidR="004223D8" w:rsidRPr="00931ED1" w:rsidRDefault="004223D8" w:rsidP="004223D8">
            <w:pPr>
              <w:pStyle w:val="TableRowCentered"/>
              <w:jc w:val="left"/>
              <w:rPr>
                <w:rFonts w:cs="Arial"/>
                <w:b/>
                <w:iCs/>
                <w:color w:val="auto"/>
                <w:szCs w:val="24"/>
                <w:lang w:val="en-US"/>
              </w:rPr>
            </w:pPr>
            <w:r w:rsidRPr="00931ED1">
              <w:rPr>
                <w:b/>
                <w:iCs/>
                <w:szCs w:val="24"/>
              </w:rPr>
              <w:t>Access to wider opportunities</w:t>
            </w:r>
            <w:r w:rsidRPr="00931ED1">
              <w:rPr>
                <w:rFonts w:cs="Arial"/>
                <w:b/>
                <w:iCs/>
                <w:color w:val="auto"/>
                <w:szCs w:val="24"/>
                <w:lang w:val="en-US"/>
              </w:rPr>
              <w:t xml:space="preserve"> </w:t>
            </w:r>
          </w:p>
          <w:p w14:paraId="2A7D54FD" w14:textId="5768BACD" w:rsidR="00E66558" w:rsidRPr="004223D8" w:rsidRDefault="004223D8" w:rsidP="008F5FC2">
            <w:pPr>
              <w:pStyle w:val="TableRowCentered"/>
              <w:jc w:val="left"/>
              <w:rPr>
                <w:iCs/>
                <w:szCs w:val="24"/>
              </w:rPr>
            </w:pPr>
            <w:r w:rsidRPr="004223D8">
              <w:rPr>
                <w:rFonts w:cs="Arial"/>
                <w:iCs/>
                <w:color w:val="auto"/>
                <w:szCs w:val="24"/>
                <w:lang w:val="en-US"/>
              </w:rPr>
              <w:t>Our observat</w:t>
            </w:r>
            <w:r w:rsidR="008F5FC2">
              <w:rPr>
                <w:rFonts w:cs="Arial"/>
                <w:iCs/>
                <w:color w:val="auto"/>
                <w:szCs w:val="24"/>
                <w:lang w:val="en-US"/>
              </w:rPr>
              <w:t>ions and discussions with children</w:t>
            </w:r>
            <w:r w:rsidRPr="004223D8">
              <w:rPr>
                <w:rFonts w:cs="Arial"/>
                <w:iCs/>
                <w:color w:val="auto"/>
                <w:szCs w:val="24"/>
                <w:lang w:val="en-US"/>
              </w:rPr>
              <w:t xml:space="preserve"> and families have identified social and emotional </w:t>
            </w:r>
            <w:r w:rsidR="00196E41">
              <w:rPr>
                <w:rFonts w:cs="Arial"/>
                <w:iCs/>
                <w:color w:val="auto"/>
                <w:szCs w:val="24"/>
                <w:lang w:val="en-US"/>
              </w:rPr>
              <w:t>needs</w:t>
            </w:r>
            <w:r w:rsidR="008F5FC2">
              <w:rPr>
                <w:rFonts w:cs="Arial"/>
                <w:iCs/>
                <w:color w:val="auto"/>
                <w:szCs w:val="24"/>
                <w:lang w:val="en-US"/>
              </w:rPr>
              <w:t xml:space="preserve"> for many children</w:t>
            </w:r>
            <w:r w:rsidR="00865F2D">
              <w:rPr>
                <w:rFonts w:cs="Arial"/>
                <w:iCs/>
                <w:color w:val="auto"/>
                <w:szCs w:val="24"/>
                <w:lang w:val="en-US"/>
              </w:rPr>
              <w:t>,</w:t>
            </w:r>
            <w:r w:rsidR="008F5FC2">
              <w:rPr>
                <w:rFonts w:cs="Arial"/>
                <w:iCs/>
                <w:color w:val="auto"/>
                <w:szCs w:val="24"/>
                <w:lang w:val="en-US"/>
              </w:rPr>
              <w:t xml:space="preserve"> partly linked to a </w:t>
            </w:r>
            <w:r w:rsidRPr="004223D8">
              <w:rPr>
                <w:rFonts w:cs="Arial"/>
                <w:iCs/>
                <w:color w:val="auto"/>
                <w:szCs w:val="24"/>
                <w:lang w:val="en-US"/>
              </w:rPr>
              <w:t xml:space="preserve">lack of enrichment </w:t>
            </w:r>
            <w:r w:rsidR="00196E41">
              <w:rPr>
                <w:rFonts w:cs="Arial"/>
                <w:iCs/>
                <w:color w:val="auto"/>
                <w:szCs w:val="24"/>
                <w:lang w:val="en-US"/>
              </w:rPr>
              <w:t xml:space="preserve">and socialisation </w:t>
            </w:r>
            <w:r w:rsidR="00A27C74">
              <w:rPr>
                <w:rFonts w:cs="Arial"/>
                <w:iCs/>
                <w:color w:val="auto"/>
                <w:szCs w:val="24"/>
                <w:lang w:val="en-US"/>
              </w:rPr>
              <w:t>opportunities</w:t>
            </w:r>
            <w:r w:rsidRPr="004223D8">
              <w:rPr>
                <w:rFonts w:cs="Arial"/>
                <w:iCs/>
                <w:color w:val="auto"/>
                <w:szCs w:val="24"/>
                <w:lang w:val="en-US"/>
              </w:rPr>
              <w:t>. These challenges particul</w:t>
            </w:r>
            <w:r w:rsidR="008F5FC2">
              <w:rPr>
                <w:rFonts w:cs="Arial"/>
                <w:iCs/>
                <w:color w:val="auto"/>
                <w:szCs w:val="24"/>
                <w:lang w:val="en-US"/>
              </w:rPr>
              <w:t>arly affect disadvantaged children</w:t>
            </w:r>
            <w:r w:rsidRPr="004223D8">
              <w:rPr>
                <w:rFonts w:cs="Arial"/>
                <w:iCs/>
                <w:color w:val="auto"/>
                <w:szCs w:val="24"/>
                <w:lang w:val="en-US"/>
              </w:rPr>
              <w:t>, including their attainment.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153" w:type="pct"/>
        <w:tblCellMar>
          <w:left w:w="10" w:type="dxa"/>
          <w:right w:w="10" w:type="dxa"/>
        </w:tblCellMar>
        <w:tblLook w:val="04A0" w:firstRow="1" w:lastRow="0" w:firstColumn="1" w:lastColumn="0" w:noHBand="0" w:noVBand="1"/>
      </w:tblPr>
      <w:tblGrid>
        <w:gridCol w:w="4815"/>
        <w:gridCol w:w="4961"/>
      </w:tblGrid>
      <w:tr w:rsidR="00E66558" w14:paraId="2A7D5503"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5136E32" w:rsidR="00FF3453" w:rsidRPr="003D1E9C" w:rsidRDefault="00012CAE" w:rsidP="006E69A3">
            <w:pPr>
              <w:pStyle w:val="TableRow"/>
              <w:rPr>
                <w:i/>
              </w:rPr>
            </w:pPr>
            <w:r w:rsidRPr="00E27862">
              <w:rPr>
                <w:rFonts w:cs="Arial"/>
                <w:color w:val="auto"/>
              </w:rPr>
              <w:t>Improved reading</w:t>
            </w:r>
            <w:r w:rsidR="00931ED1">
              <w:rPr>
                <w:rFonts w:cs="Arial"/>
                <w:color w:val="auto"/>
              </w:rPr>
              <w:t xml:space="preserve"> </w:t>
            </w:r>
            <w:r w:rsidR="008F5FC2">
              <w:rPr>
                <w:rFonts w:cs="Arial"/>
                <w:color w:val="auto"/>
              </w:rPr>
              <w:t>among disadvantaged children</w:t>
            </w:r>
            <w:r w:rsidRPr="00E27862">
              <w:rPr>
                <w:rFonts w:cs="Arial"/>
                <w:color w:val="auto"/>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9C6B" w14:textId="72B33C40" w:rsidR="003323ED" w:rsidRDefault="003323ED" w:rsidP="003323ED">
            <w:pPr>
              <w:pStyle w:val="TableRowCentered"/>
              <w:jc w:val="left"/>
              <w:rPr>
                <w:rFonts w:cs="Arial"/>
                <w:color w:val="auto"/>
              </w:rPr>
            </w:pPr>
            <w:r>
              <w:rPr>
                <w:rFonts w:cs="Arial"/>
                <w:color w:val="auto"/>
              </w:rPr>
              <w:t xml:space="preserve">Expected outcome of </w:t>
            </w:r>
            <w:r w:rsidR="00294A6D">
              <w:rPr>
                <w:rFonts w:cs="Arial"/>
                <w:color w:val="auto"/>
              </w:rPr>
              <w:t>60</w:t>
            </w:r>
            <w:r>
              <w:rPr>
                <w:rFonts w:cs="Arial"/>
                <w:color w:val="auto"/>
              </w:rPr>
              <w:t>% of disadvantaged children meeting expected level for</w:t>
            </w:r>
            <w:r w:rsidR="00A27C74">
              <w:rPr>
                <w:rFonts w:cs="Arial"/>
                <w:color w:val="auto"/>
              </w:rPr>
              <w:t xml:space="preserve"> word reading in July 2024 at the end of nursery</w:t>
            </w:r>
            <w:r>
              <w:rPr>
                <w:rFonts w:cs="Arial"/>
                <w:color w:val="auto"/>
              </w:rPr>
              <w:t xml:space="preserve"> from </w:t>
            </w:r>
            <w:r w:rsidR="00A27C74">
              <w:rPr>
                <w:rFonts w:cs="Arial"/>
                <w:color w:val="auto"/>
              </w:rPr>
              <w:t>39</w:t>
            </w:r>
            <w:r>
              <w:rPr>
                <w:rFonts w:cs="Arial"/>
                <w:color w:val="auto"/>
              </w:rPr>
              <w:t xml:space="preserve">% baseline. </w:t>
            </w:r>
          </w:p>
          <w:p w14:paraId="2D80164A" w14:textId="44F01EB9" w:rsidR="00A27C74" w:rsidRDefault="00A27C74" w:rsidP="00294A6D">
            <w:pPr>
              <w:pStyle w:val="TableRowCentered"/>
              <w:jc w:val="left"/>
              <w:rPr>
                <w:rFonts w:cs="Arial"/>
                <w:color w:val="auto"/>
              </w:rPr>
            </w:pPr>
            <w:r>
              <w:rPr>
                <w:rFonts w:cs="Arial"/>
                <w:color w:val="auto"/>
              </w:rPr>
              <w:t xml:space="preserve">Expected outcome of </w:t>
            </w:r>
            <w:r w:rsidR="00294A6D">
              <w:rPr>
                <w:rFonts w:cs="Arial"/>
                <w:color w:val="auto"/>
              </w:rPr>
              <w:t>79</w:t>
            </w:r>
            <w:r>
              <w:rPr>
                <w:rFonts w:cs="Arial"/>
                <w:color w:val="auto"/>
              </w:rPr>
              <w:t xml:space="preserve">% of disadvantaged children meeting expected level for word reading in July 2024 EYFSP from </w:t>
            </w:r>
            <w:r w:rsidR="00294A6D">
              <w:rPr>
                <w:rFonts w:cs="Arial"/>
                <w:color w:val="auto"/>
              </w:rPr>
              <w:t xml:space="preserve">47% baseline. </w:t>
            </w:r>
          </w:p>
          <w:p w14:paraId="2A7D5505" w14:textId="5385D81B" w:rsidR="00844A03" w:rsidRPr="0069458C" w:rsidRDefault="003323ED" w:rsidP="003323ED">
            <w:pPr>
              <w:pStyle w:val="TableRowCentered"/>
              <w:jc w:val="left"/>
              <w:rPr>
                <w:rFonts w:cs="Arial"/>
                <w:color w:val="auto"/>
              </w:rPr>
            </w:pPr>
            <w:r>
              <w:rPr>
                <w:rFonts w:cs="Arial"/>
                <w:color w:val="auto"/>
              </w:rPr>
              <w:t xml:space="preserve">Expected outcome of </w:t>
            </w:r>
            <w:r w:rsidR="00294A6D">
              <w:rPr>
                <w:rFonts w:cs="Arial"/>
                <w:color w:val="auto"/>
              </w:rPr>
              <w:t>73</w:t>
            </w:r>
            <w:r>
              <w:rPr>
                <w:rFonts w:cs="Arial"/>
                <w:color w:val="auto"/>
              </w:rPr>
              <w:t>% of disadvantaged children passing t</w:t>
            </w:r>
            <w:r w:rsidR="00294A6D">
              <w:rPr>
                <w:rFonts w:cs="Arial"/>
                <w:color w:val="auto"/>
              </w:rPr>
              <w:t>he PSC in 2024.</w:t>
            </w:r>
          </w:p>
        </w:tc>
      </w:tr>
      <w:tr w:rsidR="00012CAE" w14:paraId="2CA634F6"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B51D9" w14:textId="3BAA7B31" w:rsidR="00012CAE" w:rsidRPr="003D1E9C" w:rsidRDefault="00012CAE" w:rsidP="00012CAE">
            <w:pPr>
              <w:pStyle w:val="TableRow"/>
              <w:rPr>
                <w:i/>
                <w:sz w:val="22"/>
                <w:szCs w:val="22"/>
              </w:rPr>
            </w:pPr>
            <w:r w:rsidRPr="00E27862">
              <w:rPr>
                <w:rFonts w:cs="Arial"/>
                <w:color w:val="auto"/>
              </w:rPr>
              <w:t>Improved oral language skills and vocab</w:t>
            </w:r>
            <w:r w:rsidR="008F5FC2">
              <w:rPr>
                <w:rFonts w:cs="Arial"/>
                <w:color w:val="auto"/>
              </w:rPr>
              <w:t>ulary among disadvantaged children</w:t>
            </w:r>
            <w:r>
              <w:rPr>
                <w:rFonts w:cs="Arial"/>
                <w:color w:val="auto"/>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E3CB" w14:textId="788FAC05" w:rsidR="00294A6D" w:rsidRDefault="00294A6D" w:rsidP="00012CAE">
            <w:pPr>
              <w:pStyle w:val="TableRowCentered"/>
              <w:jc w:val="left"/>
              <w:rPr>
                <w:rFonts w:cs="Arial"/>
                <w:color w:val="auto"/>
              </w:rPr>
            </w:pPr>
            <w:r>
              <w:rPr>
                <w:rFonts w:cs="Arial"/>
                <w:color w:val="auto"/>
              </w:rPr>
              <w:t xml:space="preserve">70% of disadvantaged children meet ARE for Communication and Language EYFSP </w:t>
            </w:r>
            <w:r w:rsidR="00D555D8">
              <w:rPr>
                <w:rFonts w:cs="Arial"/>
                <w:color w:val="auto"/>
              </w:rPr>
              <w:t>2024.</w:t>
            </w:r>
          </w:p>
          <w:p w14:paraId="6A3FCCF1" w14:textId="350468DE" w:rsidR="00012CAE" w:rsidRDefault="00012CAE" w:rsidP="00012CAE">
            <w:pPr>
              <w:pStyle w:val="TableRowCentered"/>
              <w:jc w:val="left"/>
              <w:rPr>
                <w:sz w:val="22"/>
                <w:szCs w:val="22"/>
              </w:rPr>
            </w:pPr>
            <w:r w:rsidRPr="00E27862">
              <w:rPr>
                <w:rFonts w:cs="Arial"/>
                <w:color w:val="auto"/>
              </w:rPr>
              <w:t>Assessments and observations</w:t>
            </w:r>
            <w:r w:rsidR="003323ED">
              <w:rPr>
                <w:rFonts w:cs="Arial"/>
                <w:color w:val="auto"/>
              </w:rPr>
              <w:t xml:space="preserve"> using ‘Universally Speaking’</w:t>
            </w:r>
            <w:r w:rsidRPr="00E27862">
              <w:rPr>
                <w:rFonts w:cs="Arial"/>
                <w:color w:val="auto"/>
              </w:rPr>
              <w:t xml:space="preserve"> </w:t>
            </w:r>
            <w:r w:rsidR="00294A6D">
              <w:rPr>
                <w:rFonts w:cs="Arial"/>
                <w:color w:val="auto"/>
              </w:rPr>
              <w:t xml:space="preserve">and ‘Early Talk Boost and ‘Talk Boost’ </w:t>
            </w:r>
            <w:r w:rsidRPr="00E27862">
              <w:rPr>
                <w:rFonts w:cs="Arial"/>
                <w:color w:val="auto"/>
              </w:rPr>
              <w:t xml:space="preserve">indicate significantly improved oral language among disadvantaged pupils. </w:t>
            </w:r>
            <w:r w:rsidRPr="00E27862">
              <w:rPr>
                <w:color w:val="auto"/>
              </w:rPr>
              <w:t xml:space="preserve">This is evident when triangulated with other sources of evidence, </w:t>
            </w:r>
            <w:r w:rsidRPr="00E27862">
              <w:rPr>
                <w:color w:val="auto"/>
              </w:rPr>
              <w:lastRenderedPageBreak/>
              <w:t>including engagement in lessons, book scrutiny and ongoing formative assessment.</w:t>
            </w:r>
          </w:p>
        </w:tc>
      </w:tr>
      <w:tr w:rsidR="00012CAE" w14:paraId="5059A6D5"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35C8" w14:textId="31B79530" w:rsidR="00012CAE" w:rsidRPr="003D1E9C" w:rsidRDefault="00012CAE" w:rsidP="00012CAE">
            <w:pPr>
              <w:pStyle w:val="TableRow"/>
              <w:rPr>
                <w:i/>
                <w:sz w:val="22"/>
                <w:szCs w:val="22"/>
              </w:rPr>
            </w:pPr>
            <w:r w:rsidRPr="00E27862">
              <w:rPr>
                <w:rFonts w:cs="Arial"/>
                <w:color w:val="auto"/>
              </w:rPr>
              <w:lastRenderedPageBreak/>
              <w:t xml:space="preserve">To achieve and sustain improved attendance for all pupils, particularly our disadvantaged </w:t>
            </w:r>
            <w:r w:rsidR="008F5FC2">
              <w:rPr>
                <w:rFonts w:cs="Arial"/>
                <w:color w:val="auto"/>
              </w:rPr>
              <w:t>children</w:t>
            </w:r>
            <w:r w:rsidRPr="00E27862">
              <w:rPr>
                <w:rFonts w:cs="Arial"/>
                <w:color w:val="auto"/>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DA2B" w14:textId="6B62C500" w:rsidR="00012CAE" w:rsidRPr="00E27862" w:rsidRDefault="00012CAE" w:rsidP="00012CAE">
            <w:pPr>
              <w:suppressAutoHyphens w:val="0"/>
              <w:autoSpaceDN/>
              <w:spacing w:before="60" w:after="60" w:line="240" w:lineRule="auto"/>
              <w:ind w:left="57" w:right="57"/>
              <w:rPr>
                <w:rFonts w:cs="Arial"/>
                <w:color w:val="auto"/>
              </w:rPr>
            </w:pPr>
            <w:r w:rsidRPr="00E27862">
              <w:rPr>
                <w:rFonts w:cs="Arial"/>
                <w:color w:val="auto"/>
              </w:rPr>
              <w:t>Sustained high attendance demonstrated by:</w:t>
            </w:r>
          </w:p>
          <w:p w14:paraId="4078C5B6" w14:textId="1B7A4022" w:rsidR="00012CAE" w:rsidRDefault="00B478C1" w:rsidP="00402601">
            <w:pPr>
              <w:pStyle w:val="ListParagraph"/>
              <w:numPr>
                <w:ilvl w:val="0"/>
                <w:numId w:val="15"/>
              </w:numPr>
              <w:suppressAutoHyphens w:val="0"/>
              <w:autoSpaceDN/>
              <w:spacing w:before="60" w:after="60" w:line="240" w:lineRule="auto"/>
              <w:ind w:right="57"/>
              <w:rPr>
                <w:rFonts w:cs="Arial"/>
                <w:color w:val="auto"/>
              </w:rPr>
            </w:pPr>
            <w:r>
              <w:rPr>
                <w:rFonts w:cs="Arial"/>
                <w:color w:val="auto"/>
              </w:rPr>
              <w:t>T</w:t>
            </w:r>
            <w:bookmarkStart w:id="17" w:name="_GoBack"/>
            <w:bookmarkEnd w:id="17"/>
            <w:r w:rsidR="00012CAE" w:rsidRPr="00E27862">
              <w:rPr>
                <w:rFonts w:cs="Arial"/>
                <w:color w:val="auto"/>
              </w:rPr>
              <w:t xml:space="preserve">he overall </w:t>
            </w:r>
            <w:r w:rsidR="0064250D">
              <w:rPr>
                <w:rFonts w:cs="Arial"/>
                <w:color w:val="auto"/>
              </w:rPr>
              <w:t xml:space="preserve">attendance </w:t>
            </w:r>
            <w:r w:rsidR="00012CAE" w:rsidRPr="00E27862">
              <w:rPr>
                <w:rFonts w:cs="Arial"/>
                <w:color w:val="auto"/>
              </w:rPr>
              <w:t>rate for</w:t>
            </w:r>
            <w:r w:rsidR="0064250D">
              <w:rPr>
                <w:rFonts w:cs="Arial"/>
                <w:color w:val="auto"/>
              </w:rPr>
              <w:t xml:space="preserve"> all pupils is 96</w:t>
            </w:r>
            <w:r w:rsidR="00012CAE" w:rsidRPr="00E27862">
              <w:rPr>
                <w:rFonts w:cs="Arial"/>
                <w:color w:val="auto"/>
              </w:rPr>
              <w:t>%</w:t>
            </w:r>
            <w:r w:rsidR="0064250D">
              <w:rPr>
                <w:rFonts w:cs="Arial"/>
                <w:color w:val="auto"/>
              </w:rPr>
              <w:t xml:space="preserve"> or above</w:t>
            </w:r>
            <w:r w:rsidR="00012CAE" w:rsidRPr="00E27862">
              <w:rPr>
                <w:rFonts w:cs="Arial"/>
                <w:color w:val="auto"/>
              </w:rPr>
              <w:t>, and the attendance gap between disadvantaged pupils and their non-disadva</w:t>
            </w:r>
            <w:r w:rsidR="00931ED1">
              <w:rPr>
                <w:rFonts w:cs="Arial"/>
                <w:color w:val="auto"/>
              </w:rPr>
              <w:t>ntaged peers is reduced</w:t>
            </w:r>
            <w:r w:rsidR="003323ED">
              <w:rPr>
                <w:rFonts w:cs="Arial"/>
                <w:color w:val="auto"/>
              </w:rPr>
              <w:t xml:space="preserve"> by </w:t>
            </w:r>
            <w:r w:rsidR="00D555D8">
              <w:rPr>
                <w:rFonts w:cs="Arial"/>
                <w:color w:val="auto"/>
              </w:rPr>
              <w:t>2</w:t>
            </w:r>
            <w:r w:rsidR="003323ED">
              <w:rPr>
                <w:rFonts w:cs="Arial"/>
                <w:color w:val="auto"/>
              </w:rPr>
              <w:t>%</w:t>
            </w:r>
            <w:r w:rsidR="00012CAE" w:rsidRPr="00E27862">
              <w:rPr>
                <w:rFonts w:cs="Arial"/>
                <w:color w:val="auto"/>
              </w:rPr>
              <w:t>.</w:t>
            </w:r>
          </w:p>
          <w:p w14:paraId="1585FD78" w14:textId="362888A4" w:rsidR="00012CAE" w:rsidRPr="00012CAE" w:rsidRDefault="006E69A3" w:rsidP="00402601">
            <w:pPr>
              <w:pStyle w:val="ListParagraph"/>
              <w:numPr>
                <w:ilvl w:val="0"/>
                <w:numId w:val="15"/>
              </w:numPr>
              <w:suppressAutoHyphens w:val="0"/>
              <w:autoSpaceDN/>
              <w:spacing w:before="60" w:after="60" w:line="240" w:lineRule="auto"/>
              <w:ind w:right="57"/>
              <w:rPr>
                <w:rFonts w:cs="Arial"/>
                <w:color w:val="auto"/>
              </w:rPr>
            </w:pPr>
            <w:r w:rsidRPr="00E27862">
              <w:rPr>
                <w:rFonts w:cs="Arial"/>
                <w:color w:val="auto"/>
              </w:rPr>
              <w:t>T</w:t>
            </w:r>
            <w:r w:rsidR="00931ED1" w:rsidRPr="00E27862">
              <w:rPr>
                <w:rFonts w:cs="Arial"/>
                <w:color w:val="auto"/>
              </w:rPr>
              <w:t>he</w:t>
            </w:r>
            <w:r>
              <w:rPr>
                <w:rFonts w:cs="Arial"/>
                <w:color w:val="auto"/>
              </w:rPr>
              <w:t xml:space="preserve"> overall and the</w:t>
            </w:r>
            <w:r w:rsidR="00931ED1" w:rsidRPr="00E27862">
              <w:rPr>
                <w:rFonts w:cs="Arial"/>
                <w:color w:val="auto"/>
              </w:rPr>
              <w:t xml:space="preserve"> </w:t>
            </w:r>
            <w:r w:rsidR="00931ED1">
              <w:rPr>
                <w:rFonts w:cs="Arial"/>
                <w:color w:val="auto"/>
              </w:rPr>
              <w:t>‘</w:t>
            </w:r>
            <w:r w:rsidR="00931ED1" w:rsidRPr="00012CAE">
              <w:rPr>
                <w:rFonts w:cs="Arial"/>
                <w:color w:val="auto"/>
              </w:rPr>
              <w:t>persistently absent</w:t>
            </w:r>
            <w:r w:rsidR="00931ED1">
              <w:rPr>
                <w:rFonts w:cs="Arial"/>
                <w:color w:val="auto"/>
              </w:rPr>
              <w:t xml:space="preserve">’ </w:t>
            </w:r>
            <w:r w:rsidR="00931ED1" w:rsidRPr="00E27862">
              <w:rPr>
                <w:rFonts w:cs="Arial"/>
                <w:color w:val="auto"/>
              </w:rPr>
              <w:t>attendance gap between disadvantaged pupils and their non-disadva</w:t>
            </w:r>
            <w:r w:rsidR="00931ED1">
              <w:rPr>
                <w:rFonts w:cs="Arial"/>
                <w:color w:val="auto"/>
              </w:rPr>
              <w:t>ntaged peers is reduced</w:t>
            </w:r>
            <w:r w:rsidR="003323ED">
              <w:rPr>
                <w:rFonts w:cs="Arial"/>
                <w:color w:val="auto"/>
              </w:rPr>
              <w:t xml:space="preserve"> by </w:t>
            </w:r>
            <w:r w:rsidR="00D555D8">
              <w:rPr>
                <w:rFonts w:cs="Arial"/>
                <w:color w:val="auto"/>
              </w:rPr>
              <w:t>10</w:t>
            </w:r>
            <w:r w:rsidR="003323ED">
              <w:rPr>
                <w:rFonts w:cs="Arial"/>
                <w:color w:val="auto"/>
              </w:rPr>
              <w:t>%</w:t>
            </w:r>
            <w:r w:rsidR="00931ED1" w:rsidRPr="00E27862">
              <w:rPr>
                <w:rFonts w:cs="Arial"/>
                <w:color w:val="auto"/>
              </w:rPr>
              <w:t>.</w:t>
            </w:r>
            <w:r w:rsidR="00931ED1">
              <w:rPr>
                <w:rFonts w:cs="Arial"/>
                <w:color w:val="auto"/>
              </w:rPr>
              <w:t xml:space="preserve"> </w:t>
            </w:r>
          </w:p>
        </w:tc>
      </w:tr>
      <w:tr w:rsidR="00012CAE" w14:paraId="049B50EB"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44AD" w14:textId="0565F96C" w:rsidR="00012CAE" w:rsidRDefault="00012CAE" w:rsidP="00012CAE">
            <w:pPr>
              <w:pStyle w:val="TableRow"/>
              <w:rPr>
                <w:i/>
                <w:sz w:val="22"/>
                <w:szCs w:val="22"/>
              </w:rPr>
            </w:pPr>
            <w:r w:rsidRPr="00E27862">
              <w:rPr>
                <w:rFonts w:cs="Arial"/>
                <w:color w:val="auto"/>
              </w:rPr>
              <w:t xml:space="preserve">To achieve and sustain improved wellbeing for all pupils in our school, particularly our disadvantaged </w:t>
            </w:r>
            <w:r w:rsidR="008F5FC2">
              <w:rPr>
                <w:rFonts w:cs="Arial"/>
                <w:color w:val="auto"/>
              </w:rPr>
              <w:t>children</w:t>
            </w:r>
            <w:r w:rsidRPr="00E27862">
              <w:rPr>
                <w:rFonts w:cs="Arial"/>
                <w:color w:val="auto"/>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95452" w14:textId="18763396" w:rsidR="00012CAE" w:rsidRPr="00D555D8" w:rsidRDefault="00B478C1" w:rsidP="00402601">
            <w:pPr>
              <w:pStyle w:val="ListParagraph"/>
              <w:numPr>
                <w:ilvl w:val="0"/>
                <w:numId w:val="14"/>
              </w:numPr>
              <w:suppressAutoHyphens w:val="0"/>
              <w:autoSpaceDN/>
              <w:spacing w:before="60" w:after="120" w:line="240" w:lineRule="auto"/>
              <w:ind w:right="57" w:hanging="357"/>
              <w:contextualSpacing w:val="0"/>
              <w:rPr>
                <w:rFonts w:cs="Arial"/>
                <w:color w:val="auto"/>
              </w:rPr>
            </w:pPr>
            <w:r>
              <w:rPr>
                <w:rFonts w:cs="Arial"/>
                <w:color w:val="auto"/>
              </w:rPr>
              <w:t>Q</w:t>
            </w:r>
            <w:r w:rsidR="00012CAE" w:rsidRPr="00D555D8">
              <w:rPr>
                <w:rFonts w:cs="Arial"/>
                <w:color w:val="auto"/>
              </w:rPr>
              <w:t xml:space="preserve">ualitative data from pupil voice, parent surveys and teacher observations </w:t>
            </w:r>
            <w:r w:rsidR="00D555D8">
              <w:rPr>
                <w:rFonts w:cs="Arial"/>
                <w:color w:val="auto"/>
              </w:rPr>
              <w:t xml:space="preserve">evidence improved </w:t>
            </w:r>
            <w:r w:rsidR="00012CAE" w:rsidRPr="00D555D8">
              <w:rPr>
                <w:rFonts w:cs="Arial"/>
                <w:color w:val="auto"/>
              </w:rPr>
              <w:t>well-being and involvement</w:t>
            </w:r>
            <w:r w:rsidR="00D555D8">
              <w:rPr>
                <w:rFonts w:cs="Arial"/>
                <w:color w:val="auto"/>
              </w:rPr>
              <w:t xml:space="preserve"> among disadvantaged children.</w:t>
            </w:r>
          </w:p>
          <w:p w14:paraId="3C730018" w14:textId="50E07D02" w:rsidR="003323ED" w:rsidRPr="00D555D8" w:rsidRDefault="00B478C1" w:rsidP="00402601">
            <w:pPr>
              <w:pStyle w:val="ListParagraph"/>
              <w:numPr>
                <w:ilvl w:val="0"/>
                <w:numId w:val="14"/>
              </w:numPr>
              <w:suppressAutoHyphens w:val="0"/>
              <w:autoSpaceDN/>
              <w:spacing w:before="60" w:after="120" w:line="240" w:lineRule="auto"/>
              <w:ind w:right="57" w:hanging="357"/>
              <w:contextualSpacing w:val="0"/>
              <w:rPr>
                <w:rFonts w:cs="Arial"/>
                <w:color w:val="auto"/>
              </w:rPr>
            </w:pPr>
            <w:r>
              <w:rPr>
                <w:rFonts w:cs="Arial"/>
                <w:color w:val="auto"/>
              </w:rPr>
              <w:t>Q</w:t>
            </w:r>
            <w:r w:rsidR="008A149E">
              <w:rPr>
                <w:rFonts w:cs="Arial"/>
                <w:color w:val="auto"/>
              </w:rPr>
              <w:t xml:space="preserve">uantitive data using </w:t>
            </w:r>
            <w:r>
              <w:rPr>
                <w:rFonts w:cs="Arial"/>
                <w:color w:val="auto"/>
              </w:rPr>
              <w:t>Leu</w:t>
            </w:r>
            <w:r w:rsidRPr="00D555D8">
              <w:rPr>
                <w:rFonts w:cs="Arial"/>
                <w:color w:val="auto"/>
              </w:rPr>
              <w:t>ven</w:t>
            </w:r>
            <w:r w:rsidR="003323ED" w:rsidRPr="00D555D8">
              <w:rPr>
                <w:rFonts w:cs="Arial"/>
                <w:color w:val="auto"/>
              </w:rPr>
              <w:t xml:space="preserve"> Scales</w:t>
            </w:r>
            <w:r w:rsidR="00D555D8" w:rsidRPr="00D555D8">
              <w:rPr>
                <w:rFonts w:cs="Arial"/>
                <w:color w:val="auto"/>
              </w:rPr>
              <w:t xml:space="preserve"> and Emotional Literacy Support Assistant intervention</w:t>
            </w:r>
            <w:r w:rsidR="00D555D8">
              <w:rPr>
                <w:rFonts w:cs="Arial"/>
                <w:color w:val="auto"/>
              </w:rPr>
              <w:t xml:space="preserve"> evidences improved </w:t>
            </w:r>
            <w:r w:rsidR="00D555D8" w:rsidRPr="00D555D8">
              <w:rPr>
                <w:rFonts w:cs="Arial"/>
                <w:color w:val="auto"/>
              </w:rPr>
              <w:t>well-being and involvement</w:t>
            </w:r>
            <w:r w:rsidR="00D555D8">
              <w:rPr>
                <w:rFonts w:cs="Arial"/>
                <w:color w:val="auto"/>
              </w:rPr>
              <w:t xml:space="preserve"> among disadvantaged children.</w:t>
            </w:r>
          </w:p>
          <w:p w14:paraId="44C9CB54" w14:textId="3A831660" w:rsidR="006E69A3" w:rsidRDefault="00A3008A" w:rsidP="006E69A3">
            <w:pPr>
              <w:suppressAutoHyphens w:val="0"/>
              <w:autoSpaceDN/>
              <w:spacing w:before="60" w:after="120" w:line="240" w:lineRule="auto"/>
              <w:ind w:left="57" w:right="57"/>
              <w:rPr>
                <w:rFonts w:cs="Arial"/>
                <w:color w:val="auto"/>
              </w:rPr>
            </w:pPr>
            <w:r>
              <w:rPr>
                <w:rFonts w:cs="Arial"/>
                <w:color w:val="auto"/>
              </w:rPr>
              <w:t>Equal access</w:t>
            </w:r>
            <w:r w:rsidR="006E69A3">
              <w:rPr>
                <w:rFonts w:cs="Arial"/>
                <w:color w:val="auto"/>
              </w:rPr>
              <w:t xml:space="preserve"> enrichment activities demonstrated by;</w:t>
            </w:r>
          </w:p>
          <w:p w14:paraId="4789980F" w14:textId="40BC6C05" w:rsidR="00A3008A" w:rsidRPr="006E69A3" w:rsidRDefault="00D555D8" w:rsidP="00402601">
            <w:pPr>
              <w:pStyle w:val="ListParagraph"/>
              <w:numPr>
                <w:ilvl w:val="0"/>
                <w:numId w:val="14"/>
              </w:numPr>
              <w:suppressAutoHyphens w:val="0"/>
              <w:autoSpaceDN/>
              <w:spacing w:before="60" w:after="120" w:line="240" w:lineRule="auto"/>
              <w:ind w:right="57"/>
              <w:rPr>
                <w:rFonts w:cs="Arial"/>
                <w:color w:val="auto"/>
              </w:rPr>
            </w:pPr>
            <w:r>
              <w:rPr>
                <w:rFonts w:cs="Arial"/>
                <w:color w:val="auto"/>
              </w:rPr>
              <w:t>All</w:t>
            </w:r>
            <w:r w:rsidR="008F5FC2">
              <w:rPr>
                <w:rFonts w:cs="Arial"/>
                <w:color w:val="auto"/>
              </w:rPr>
              <w:t xml:space="preserve"> PP children </w:t>
            </w:r>
            <w:r>
              <w:rPr>
                <w:rFonts w:cs="Arial"/>
                <w:color w:val="auto"/>
              </w:rPr>
              <w:t>access at least one after school club during 2023.24</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4996B811" w:rsidR="00E66558" w:rsidRDefault="009D71E8">
      <w:pPr>
        <w:spacing w:after="480"/>
      </w:pPr>
      <w:r>
        <w:t xml:space="preserve">This details how we intend to spend our pupil premium (and recovery premium funding) </w:t>
      </w:r>
      <w:r w:rsidR="00A16503">
        <w:rPr>
          <w:b/>
          <w:bCs/>
        </w:rPr>
        <w:t>in 2023.24</w:t>
      </w:r>
      <w:r w:rsidR="006E69A3">
        <w:rPr>
          <w:b/>
          <w:bCs/>
        </w:rPr>
        <w:t xml:space="preserve"> </w:t>
      </w:r>
      <w:r>
        <w:t>to address the challenges listed above.</w:t>
      </w:r>
    </w:p>
    <w:p w14:paraId="2A7D5514" w14:textId="77777777" w:rsidR="00E66558" w:rsidRDefault="009D71E8">
      <w:pPr>
        <w:pStyle w:val="Heading3"/>
      </w:pPr>
      <w:r>
        <w:t>Teaching (for example, CPD, recruitment and retention)</w:t>
      </w:r>
    </w:p>
    <w:p w14:paraId="2A7D5515" w14:textId="55C8CF24" w:rsidR="00E66558" w:rsidRDefault="00576EC7">
      <w:r>
        <w:t>Budgeted cost:</w:t>
      </w:r>
      <w:r w:rsidR="00A16503">
        <w:t xml:space="preserve"> £2809</w:t>
      </w:r>
    </w:p>
    <w:tbl>
      <w:tblPr>
        <w:tblW w:w="5000" w:type="pct"/>
        <w:tblLayout w:type="fixed"/>
        <w:tblCellMar>
          <w:left w:w="10" w:type="dxa"/>
          <w:right w:w="10" w:type="dxa"/>
        </w:tblCellMar>
        <w:tblLook w:val="04A0" w:firstRow="1" w:lastRow="0" w:firstColumn="1" w:lastColumn="0" w:noHBand="0" w:noVBand="1"/>
      </w:tblPr>
      <w:tblGrid>
        <w:gridCol w:w="2667"/>
        <w:gridCol w:w="5975"/>
        <w:gridCol w:w="844"/>
      </w:tblGrid>
      <w:tr w:rsidR="00E66558" w14:paraId="2A7D5519"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8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827E0F" w:rsidRDefault="009D71E8">
            <w:pPr>
              <w:pStyle w:val="TableHeader"/>
              <w:jc w:val="left"/>
              <w:rPr>
                <w:sz w:val="18"/>
                <w:szCs w:val="18"/>
              </w:rPr>
            </w:pPr>
            <w:r w:rsidRPr="00827E0F">
              <w:rPr>
                <w:sz w:val="18"/>
                <w:szCs w:val="18"/>
              </w:rPr>
              <w:t>Challenge number(s) addressed</w:t>
            </w:r>
          </w:p>
        </w:tc>
      </w:tr>
      <w:tr w:rsidR="00E66437" w14:paraId="6B3C8AD1"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5DF66" w14:textId="77777777" w:rsidR="00DD658A" w:rsidRDefault="00DD658A" w:rsidP="00D24B98">
            <w:pPr>
              <w:pStyle w:val="TableRow"/>
              <w:ind w:left="0"/>
              <w:rPr>
                <w:b/>
                <w:color w:val="auto"/>
              </w:rPr>
            </w:pPr>
            <w:r>
              <w:rPr>
                <w:b/>
                <w:color w:val="auto"/>
              </w:rPr>
              <w:t>Embedding secure i</w:t>
            </w:r>
            <w:r w:rsidR="00E66437">
              <w:rPr>
                <w:b/>
                <w:color w:val="auto"/>
              </w:rPr>
              <w:t>mplementation of Little Wandle Letters and Sounds Revised Programme</w:t>
            </w:r>
            <w:r>
              <w:rPr>
                <w:b/>
                <w:color w:val="auto"/>
              </w:rPr>
              <w:t xml:space="preserve"> </w:t>
            </w:r>
          </w:p>
          <w:p w14:paraId="5127BF8B" w14:textId="77777777" w:rsidR="00C62D19" w:rsidRDefault="00C62D19" w:rsidP="00D24B98">
            <w:pPr>
              <w:pStyle w:val="TableRow"/>
              <w:ind w:left="0"/>
              <w:rPr>
                <w:b/>
                <w:color w:val="auto"/>
              </w:rPr>
            </w:pPr>
          </w:p>
          <w:p w14:paraId="51B77E1F" w14:textId="77777777" w:rsidR="00C62D19" w:rsidRPr="008A149E" w:rsidRDefault="00C62D19" w:rsidP="00D24B98">
            <w:pPr>
              <w:pStyle w:val="TableRow"/>
              <w:ind w:left="0"/>
              <w:rPr>
                <w:b/>
                <w:color w:val="auto"/>
                <w:highlight w:val="yellow"/>
              </w:rPr>
            </w:pPr>
            <w:r w:rsidRPr="008A149E">
              <w:rPr>
                <w:b/>
                <w:color w:val="auto"/>
                <w:highlight w:val="yellow"/>
              </w:rPr>
              <w:t xml:space="preserve">Phonics Action Plan implemented effectively </w:t>
            </w:r>
          </w:p>
          <w:p w14:paraId="0A8A0E7F" w14:textId="33D95357" w:rsidR="00DD658A" w:rsidRPr="008A149E" w:rsidRDefault="00DD658A" w:rsidP="00D24B98">
            <w:pPr>
              <w:pStyle w:val="TableRow"/>
              <w:ind w:left="0"/>
              <w:rPr>
                <w:highlight w:val="yellow"/>
              </w:rPr>
            </w:pPr>
            <w:r w:rsidRPr="008A149E">
              <w:rPr>
                <w:color w:val="auto"/>
                <w:highlight w:val="yellow"/>
              </w:rPr>
              <w:t>-</w:t>
            </w:r>
            <w:r w:rsidRPr="008A149E">
              <w:rPr>
                <w:highlight w:val="yellow"/>
              </w:rPr>
              <w:t xml:space="preserve">Flying High English Hub support from Clare Hallam for Little Wandle. </w:t>
            </w:r>
          </w:p>
          <w:p w14:paraId="335F0F04" w14:textId="77777777" w:rsidR="00C62D19" w:rsidRPr="008A149E" w:rsidRDefault="00C62D19" w:rsidP="00D24B98">
            <w:pPr>
              <w:pStyle w:val="TableRow"/>
              <w:ind w:left="0"/>
              <w:rPr>
                <w:highlight w:val="yellow"/>
              </w:rPr>
            </w:pPr>
          </w:p>
          <w:p w14:paraId="6BF6B543" w14:textId="77777777" w:rsidR="00C62D19" w:rsidRPr="008A149E" w:rsidRDefault="00DD658A" w:rsidP="00C62D19">
            <w:pPr>
              <w:shd w:val="clear" w:color="auto" w:fill="FFFFFF" w:themeFill="background1"/>
              <w:spacing w:after="120"/>
              <w:rPr>
                <w:highlight w:val="yellow"/>
              </w:rPr>
            </w:pPr>
            <w:r w:rsidRPr="008A149E">
              <w:rPr>
                <w:highlight w:val="yellow"/>
              </w:rPr>
              <w:t>-Half termly monitoring and feedback to staff teams.</w:t>
            </w:r>
            <w:r w:rsidR="00C62D19" w:rsidRPr="008A149E">
              <w:rPr>
                <w:highlight w:val="yellow"/>
              </w:rPr>
              <w:t xml:space="preserve"> </w:t>
            </w:r>
          </w:p>
          <w:p w14:paraId="35626613" w14:textId="698D4757" w:rsidR="00C62D19" w:rsidRPr="008A149E" w:rsidRDefault="00C62D19" w:rsidP="00C62D19">
            <w:pPr>
              <w:shd w:val="clear" w:color="auto" w:fill="FFFFFF" w:themeFill="background1"/>
              <w:spacing w:after="120"/>
              <w:rPr>
                <w:rFonts w:cstheme="minorHAnsi"/>
                <w:highlight w:val="yellow"/>
              </w:rPr>
            </w:pPr>
            <w:r w:rsidRPr="008A149E">
              <w:rPr>
                <w:highlight w:val="yellow"/>
              </w:rPr>
              <w:t>-Analysis of formal and informal assessments to identify if there are gaps in pupils’ knowledge and understanding which mean planning needs refinement</w:t>
            </w:r>
            <w:r w:rsidRPr="008A149E">
              <w:rPr>
                <w:rFonts w:cstheme="minorHAnsi"/>
                <w:highlight w:val="yellow"/>
              </w:rPr>
              <w:t xml:space="preserve"> </w:t>
            </w:r>
          </w:p>
          <w:p w14:paraId="1AF2C816" w14:textId="77777777" w:rsidR="00C62D19" w:rsidRPr="000C4D3A" w:rsidRDefault="00C62D19" w:rsidP="00C62D19">
            <w:pPr>
              <w:shd w:val="clear" w:color="auto" w:fill="FFFFFF" w:themeFill="background1"/>
              <w:spacing w:after="120"/>
              <w:rPr>
                <w:rFonts w:cstheme="minorHAnsi"/>
              </w:rPr>
            </w:pPr>
            <w:r w:rsidRPr="008A149E">
              <w:rPr>
                <w:highlight w:val="yellow"/>
              </w:rPr>
              <w:t>-Analysis of formal assessments, to identify attainment and progress of different pupil groups</w:t>
            </w:r>
            <w:r w:rsidRPr="000C4D3A">
              <w:rPr>
                <w:rFonts w:cstheme="minorHAnsi"/>
              </w:rPr>
              <w:t xml:space="preserve"> </w:t>
            </w:r>
          </w:p>
          <w:p w14:paraId="11320904" w14:textId="55F58D78" w:rsidR="00E66437" w:rsidRDefault="00E66437" w:rsidP="00D24B98">
            <w:pPr>
              <w:pStyle w:val="TableRow"/>
              <w:ind w:left="0"/>
              <w:rPr>
                <w:b/>
                <w:color w:val="auto"/>
              </w:rPr>
            </w:pPr>
          </w:p>
          <w:p w14:paraId="1CFC9DAC" w14:textId="7239A943" w:rsidR="00E66437" w:rsidRPr="00F25E0E" w:rsidRDefault="00E66437" w:rsidP="00D24B98">
            <w:pPr>
              <w:pStyle w:val="TableRow"/>
              <w:ind w:left="0"/>
              <w:rPr>
                <w:b/>
                <w:color w:val="auto"/>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D130" w14:textId="7637E5BF" w:rsidR="00D555D8" w:rsidRDefault="00D555D8" w:rsidP="008A149E">
            <w:pPr>
              <w:pStyle w:val="NoSpacing"/>
              <w:rPr>
                <w:b/>
                <w:shd w:val="clear" w:color="auto" w:fill="FFFFFF"/>
              </w:rPr>
            </w:pPr>
            <w:r w:rsidRPr="008A149E">
              <w:rPr>
                <w:b/>
                <w:highlight w:val="yellow"/>
                <w:shd w:val="clear" w:color="auto" w:fill="FFFFFF"/>
              </w:rPr>
              <w:lastRenderedPageBreak/>
              <w:t>Little Wandle Letters and Sounds Revised reflects the latest evidence-based understanding of how children learn</w:t>
            </w:r>
            <w:r w:rsidR="00DD658A" w:rsidRPr="008A149E">
              <w:rPr>
                <w:b/>
                <w:highlight w:val="yellow"/>
                <w:shd w:val="clear" w:color="auto" w:fill="FFFFFF"/>
              </w:rPr>
              <w:t>;</w:t>
            </w:r>
          </w:p>
          <w:p w14:paraId="5975D1C9" w14:textId="77777777" w:rsidR="008A149E" w:rsidRPr="008A149E" w:rsidRDefault="008A149E" w:rsidP="008A149E">
            <w:pPr>
              <w:pStyle w:val="NoSpacing"/>
              <w:rPr>
                <w:b/>
                <w:shd w:val="clear" w:color="auto" w:fill="FFFFFF"/>
              </w:rPr>
            </w:pPr>
          </w:p>
          <w:p w14:paraId="269C1049" w14:textId="612A69ED" w:rsidR="00D555D8" w:rsidRPr="008A149E" w:rsidRDefault="00D555D8" w:rsidP="008A149E">
            <w:pPr>
              <w:pStyle w:val="NoSpacing"/>
              <w:rPr>
                <w:highlight w:val="yellow"/>
              </w:rPr>
            </w:pPr>
            <w:r w:rsidRPr="008A149E">
              <w:rPr>
                <w:highlight w:val="yellow"/>
                <w:shd w:val="clear" w:color="auto" w:fill="FFFFFF"/>
              </w:rPr>
              <w:t>Little Wandle Letters and Sounds Revised pedagogy ensures optimum learning for the maximum number of children. Taught with fidelity, in parallel to the committed development of vocabulary and comprehension, and in a context that embraces Reading for Pleasure, it can provide reading success for all children, regardless of their background.</w:t>
            </w:r>
            <w:r w:rsidRPr="008A149E">
              <w:rPr>
                <w:highlight w:val="yellow"/>
              </w:rPr>
              <w:t xml:space="preserve"> </w:t>
            </w:r>
          </w:p>
          <w:p w14:paraId="4EEBEB51" w14:textId="77777777" w:rsidR="00D555D8" w:rsidRPr="008A149E" w:rsidRDefault="00D555D8" w:rsidP="008A149E">
            <w:pPr>
              <w:pStyle w:val="NoSpacing"/>
              <w:rPr>
                <w:highlight w:val="yellow"/>
                <w:shd w:val="clear" w:color="auto" w:fill="FFFFFF"/>
              </w:rPr>
            </w:pPr>
          </w:p>
          <w:p w14:paraId="332E9B84" w14:textId="78F43741" w:rsidR="00D555D8" w:rsidRPr="008A149E" w:rsidRDefault="00D555D8" w:rsidP="008A149E">
            <w:pPr>
              <w:pStyle w:val="NoSpacing"/>
              <w:rPr>
                <w:highlight w:val="yellow"/>
                <w:shd w:val="clear" w:color="auto" w:fill="FFFFFF"/>
              </w:rPr>
            </w:pPr>
            <w:r w:rsidRPr="008A149E">
              <w:rPr>
                <w:highlight w:val="yellow"/>
                <w:shd w:val="clear" w:color="auto" w:fill="FFFFFF"/>
              </w:rPr>
              <w:t>November 2022 survey of Little Wandle members revealed that </w:t>
            </w:r>
            <w:r w:rsidRPr="008A149E">
              <w:rPr>
                <w:rStyle w:val="Strong"/>
                <w:rFonts w:cs="Arial"/>
                <w:color w:val="000000"/>
                <w:highlight w:val="yellow"/>
                <w:shd w:val="clear" w:color="auto" w:fill="FFFFFF"/>
              </w:rPr>
              <w:t>over 96%</w:t>
            </w:r>
            <w:r w:rsidRPr="008A149E">
              <w:rPr>
                <w:highlight w:val="yellow"/>
                <w:shd w:val="clear" w:color="auto" w:fill="FFFFFF"/>
              </w:rPr>
              <w:t> of respondents believed that Little Wandle was having a significant impact on the consistency of practice across their school.</w:t>
            </w:r>
          </w:p>
          <w:p w14:paraId="4BF8BCA3" w14:textId="73B1A0CA" w:rsidR="00D555D8" w:rsidRPr="008A149E" w:rsidRDefault="00D555D8" w:rsidP="008A149E">
            <w:pPr>
              <w:pStyle w:val="NoSpacing"/>
              <w:rPr>
                <w:highlight w:val="yellow"/>
                <w:shd w:val="clear" w:color="auto" w:fill="FFFFFF"/>
              </w:rPr>
            </w:pPr>
          </w:p>
          <w:p w14:paraId="0072509C" w14:textId="34A39AE8" w:rsidR="00D555D8" w:rsidRPr="008A149E" w:rsidRDefault="00D555D8" w:rsidP="008A149E">
            <w:pPr>
              <w:pStyle w:val="NoSpacing"/>
              <w:rPr>
                <w:highlight w:val="yellow"/>
                <w:shd w:val="clear" w:color="auto" w:fill="FFFFFF"/>
              </w:rPr>
            </w:pPr>
            <w:r w:rsidRPr="008A149E">
              <w:rPr>
                <w:highlight w:val="yellow"/>
                <w:shd w:val="clear" w:color="auto" w:fill="FFFFFF"/>
              </w:rPr>
              <w:t xml:space="preserve">Ofsted report </w:t>
            </w:r>
            <w:r w:rsidR="00DD658A" w:rsidRPr="008A149E">
              <w:rPr>
                <w:highlight w:val="yellow"/>
                <w:shd w:val="clear" w:color="auto" w:fill="FFFFFF"/>
              </w:rPr>
              <w:t xml:space="preserve">that Little Wandle is a </w:t>
            </w:r>
            <w:r w:rsidRPr="008A149E">
              <w:rPr>
                <w:rStyle w:val="Strong"/>
                <w:rFonts w:cs="Arial"/>
                <w:color w:val="000000"/>
                <w:highlight w:val="yellow"/>
                <w:shd w:val="clear" w:color="auto" w:fill="FFFFFF"/>
              </w:rPr>
              <w:t>‘rigorous phonics programme’</w:t>
            </w:r>
            <w:r w:rsidRPr="008A149E">
              <w:rPr>
                <w:highlight w:val="yellow"/>
                <w:shd w:val="clear" w:color="auto" w:fill="FFFFFF"/>
              </w:rPr>
              <w:t> </w:t>
            </w:r>
            <w:r w:rsidR="00DD658A" w:rsidRPr="008A149E">
              <w:rPr>
                <w:highlight w:val="yellow"/>
                <w:shd w:val="clear" w:color="auto" w:fill="FFFFFF"/>
              </w:rPr>
              <w:t>which is</w:t>
            </w:r>
            <w:r w:rsidRPr="008A149E">
              <w:rPr>
                <w:highlight w:val="yellow"/>
                <w:shd w:val="clear" w:color="auto" w:fill="FFFFFF"/>
              </w:rPr>
              <w:t> </w:t>
            </w:r>
            <w:r w:rsidRPr="008A149E">
              <w:rPr>
                <w:rStyle w:val="Strong"/>
                <w:rFonts w:cs="Arial"/>
                <w:color w:val="000000"/>
                <w:highlight w:val="yellow"/>
                <w:shd w:val="clear" w:color="auto" w:fill="FFFFFF"/>
              </w:rPr>
              <w:t>‘consistent, well-resourced and effective approach to early reading’</w:t>
            </w:r>
            <w:r w:rsidRPr="008A149E">
              <w:rPr>
                <w:highlight w:val="yellow"/>
                <w:shd w:val="clear" w:color="auto" w:fill="FFFFFF"/>
              </w:rPr>
              <w:t>.</w:t>
            </w:r>
          </w:p>
          <w:p w14:paraId="1C415423" w14:textId="77777777" w:rsidR="00DD658A" w:rsidRPr="008A149E" w:rsidRDefault="00DD658A" w:rsidP="008A149E">
            <w:pPr>
              <w:pStyle w:val="NoSpacing"/>
              <w:rPr>
                <w:highlight w:val="yellow"/>
                <w:shd w:val="clear" w:color="auto" w:fill="FFFFFF"/>
              </w:rPr>
            </w:pPr>
          </w:p>
          <w:p w14:paraId="4DB018A3" w14:textId="78C5C463" w:rsidR="00DD658A" w:rsidRPr="008A149E" w:rsidRDefault="00DD658A" w:rsidP="008A149E">
            <w:pPr>
              <w:pStyle w:val="NoSpacing"/>
            </w:pPr>
            <w:r w:rsidRPr="008A149E">
              <w:rPr>
                <w:highlight w:val="yellow"/>
                <w:shd w:val="clear" w:color="auto" w:fill="FFFFFF"/>
              </w:rPr>
              <w:t>Ofsted have also identified how the Little Wandle programme has supported schools to develop a love of reading, ensure decodable texts are well-matched to children’s developing phonics knowledge and to ensure that early reading is prioritised.</w:t>
            </w:r>
          </w:p>
          <w:p w14:paraId="69CC98DE" w14:textId="77777777" w:rsidR="00D555D8" w:rsidRDefault="00D555D8" w:rsidP="008A149E">
            <w:pPr>
              <w:pStyle w:val="NoSpacing"/>
            </w:pPr>
          </w:p>
          <w:p w14:paraId="08AED665" w14:textId="43BFC0BD" w:rsidR="00E66437" w:rsidRDefault="00E66437" w:rsidP="008A149E">
            <w:pPr>
              <w:pStyle w:val="NoSpacing"/>
              <w:rPr>
                <w:b/>
              </w:rPr>
            </w:pPr>
            <w:r w:rsidRPr="008A149E">
              <w:rPr>
                <w:b/>
              </w:rPr>
              <w:t>EEF Teaching and Learning Toolkit evidence-Phonics;</w:t>
            </w:r>
          </w:p>
          <w:p w14:paraId="2E51FA5D" w14:textId="77777777" w:rsidR="008A149E" w:rsidRPr="008A149E" w:rsidRDefault="008A149E" w:rsidP="008A149E">
            <w:pPr>
              <w:pStyle w:val="NoSpacing"/>
              <w:rPr>
                <w:b/>
              </w:rPr>
            </w:pPr>
          </w:p>
          <w:p w14:paraId="366384E2" w14:textId="77777777" w:rsidR="00E66437" w:rsidRPr="00BB2F34" w:rsidRDefault="00E66437" w:rsidP="008A149E">
            <w:pPr>
              <w:pStyle w:val="NoSpacing"/>
            </w:pPr>
            <w:r w:rsidRPr="00BB2F34">
              <w:t xml:space="preserve">Some disadvantaged pupils may not develop phonological awareness at the same rate as other pupils, having been exposed to fewer spoken and books read in the home. Targeted phonics interventions may therefore improve decoding skills </w:t>
            </w:r>
            <w:r w:rsidRPr="00BB2F34">
              <w:lastRenderedPageBreak/>
              <w:t>more quickly for pupils who have experienced these barriers to learning.</w:t>
            </w:r>
          </w:p>
          <w:p w14:paraId="223983C9" w14:textId="3AB582B9" w:rsidR="00E66437" w:rsidRPr="00E66437" w:rsidRDefault="00E66437" w:rsidP="008A149E">
            <w:pPr>
              <w:pStyle w:val="NoSpacing"/>
            </w:pPr>
            <w:r w:rsidRPr="00BB2F34">
              <w:t xml:space="preserve">Phonics has a positive impact overall (+5 months) and is an important component in development of early reading skills, particularly </w:t>
            </w:r>
            <w:r>
              <w:t>from disadvantaged backgrounds.</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879F" w14:textId="199EFF4B" w:rsidR="00E66437" w:rsidRDefault="00E66437" w:rsidP="007F0796">
            <w:pPr>
              <w:pStyle w:val="TableRowCentered"/>
              <w:jc w:val="left"/>
              <w:rPr>
                <w:sz w:val="22"/>
              </w:rPr>
            </w:pPr>
            <w:r>
              <w:rPr>
                <w:sz w:val="22"/>
              </w:rPr>
              <w:lastRenderedPageBreak/>
              <w:t>1,2</w:t>
            </w:r>
          </w:p>
        </w:tc>
      </w:tr>
      <w:tr w:rsidR="003D1E9C" w14:paraId="3C701548"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7AE79" w14:textId="77777777" w:rsidR="00D24B98" w:rsidRPr="00F25E0E" w:rsidRDefault="00D24B98" w:rsidP="00D24B98">
            <w:pPr>
              <w:pStyle w:val="TableRow"/>
              <w:ind w:left="0"/>
              <w:rPr>
                <w:b/>
                <w:color w:val="auto"/>
              </w:rPr>
            </w:pPr>
            <w:r w:rsidRPr="00F25E0E">
              <w:rPr>
                <w:b/>
                <w:color w:val="auto"/>
              </w:rPr>
              <w:t xml:space="preserve">Word Aware </w:t>
            </w:r>
          </w:p>
          <w:p w14:paraId="424E4DDA" w14:textId="77777777" w:rsidR="00D24B98" w:rsidRDefault="00D24B98" w:rsidP="00D24B98">
            <w:pPr>
              <w:suppressAutoHyphens w:val="0"/>
              <w:autoSpaceDN/>
              <w:spacing w:before="60" w:line="240" w:lineRule="auto"/>
              <w:ind w:left="29" w:right="57"/>
              <w:rPr>
                <w:iCs/>
                <w:color w:val="auto"/>
                <w:lang w:val="en-US"/>
              </w:rPr>
            </w:pPr>
            <w:r w:rsidRPr="00F25E0E">
              <w:rPr>
                <w:b/>
                <w:color w:val="auto"/>
              </w:rPr>
              <w:t>Early Word Aware</w:t>
            </w:r>
            <w:r w:rsidRPr="00E27862">
              <w:rPr>
                <w:iCs/>
                <w:color w:val="auto"/>
                <w:lang w:val="en-US"/>
              </w:rPr>
              <w:t xml:space="preserve"> </w:t>
            </w:r>
            <w:r w:rsidRPr="00D24B98">
              <w:rPr>
                <w:b/>
                <w:iCs/>
                <w:color w:val="auto"/>
                <w:lang w:val="en-US"/>
              </w:rPr>
              <w:t>CPD</w:t>
            </w:r>
          </w:p>
          <w:p w14:paraId="3C971EE2" w14:textId="62F3DA05" w:rsidR="00012CAE" w:rsidRDefault="00C62D19" w:rsidP="00DD658A">
            <w:pPr>
              <w:pStyle w:val="NoSpacing"/>
              <w:rPr>
                <w:lang w:val="en-US"/>
              </w:rPr>
            </w:pPr>
            <w:r>
              <w:rPr>
                <w:lang w:val="en-US"/>
              </w:rPr>
              <w:t>-</w:t>
            </w:r>
            <w:r w:rsidR="00012CAE" w:rsidRPr="00E27862">
              <w:rPr>
                <w:lang w:val="en-US"/>
              </w:rPr>
              <w:t xml:space="preserve">Embedding </w:t>
            </w:r>
            <w:r w:rsidR="0034584F">
              <w:rPr>
                <w:lang w:val="en-US"/>
              </w:rPr>
              <w:t xml:space="preserve">systematic approach to teaching vocabulary across </w:t>
            </w:r>
            <w:r w:rsidR="00012CAE" w:rsidRPr="00E27862">
              <w:rPr>
                <w:lang w:val="en-US"/>
              </w:rPr>
              <w:t>the school curriculum</w:t>
            </w:r>
            <w:r w:rsidR="0034584F">
              <w:rPr>
                <w:lang w:val="en-US"/>
              </w:rPr>
              <w:t xml:space="preserve"> to </w:t>
            </w:r>
            <w:r w:rsidR="00012CAE" w:rsidRPr="00E27862">
              <w:rPr>
                <w:lang w:val="en-US"/>
              </w:rPr>
              <w:t xml:space="preserve">support pupils to articulate key ideas, consolidate understanding and extend vocabulary. </w:t>
            </w:r>
          </w:p>
          <w:p w14:paraId="2A873E58" w14:textId="77777777" w:rsidR="00DD658A" w:rsidRPr="00E27862" w:rsidRDefault="00DD658A" w:rsidP="00DD658A">
            <w:pPr>
              <w:pStyle w:val="NoSpacing"/>
              <w:rPr>
                <w:lang w:val="en-US"/>
              </w:rPr>
            </w:pPr>
          </w:p>
          <w:p w14:paraId="69567256" w14:textId="77777777" w:rsidR="00DD658A" w:rsidRDefault="00DD658A" w:rsidP="00DD658A">
            <w:pPr>
              <w:pStyle w:val="NoSpacing"/>
            </w:pPr>
            <w:r w:rsidRPr="008A149E">
              <w:rPr>
                <w:highlight w:val="yellow"/>
              </w:rPr>
              <w:t>-Specific vocabulary from year group core books and quality texts is planned and identified on the core book and quality text lists.</w:t>
            </w:r>
          </w:p>
          <w:p w14:paraId="1120ABF0" w14:textId="7EE2A292" w:rsidR="00942C69" w:rsidRDefault="00942C69" w:rsidP="00DD658A"/>
          <w:p w14:paraId="70003E94" w14:textId="77777777" w:rsidR="0034584F" w:rsidRDefault="0034584F" w:rsidP="00012CAE">
            <w:pPr>
              <w:pStyle w:val="TableRow"/>
              <w:ind w:left="0"/>
              <w:rPr>
                <w:color w:val="auto"/>
              </w:rPr>
            </w:pPr>
          </w:p>
          <w:p w14:paraId="26133370" w14:textId="0D10A0DB" w:rsidR="00F25E0E" w:rsidRDefault="00F25E0E" w:rsidP="00012CAE">
            <w:pPr>
              <w:pStyle w:val="TableRow"/>
              <w:ind w:left="0"/>
              <w:rPr>
                <w:i/>
                <w:iCs/>
                <w:sz w:val="22"/>
                <w:szCs w:val="22"/>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3E51" w14:textId="777D6412" w:rsidR="00F25E0E" w:rsidRDefault="00F25E0E" w:rsidP="008A149E">
            <w:pPr>
              <w:pStyle w:val="NoSpacing"/>
              <w:rPr>
                <w:rFonts w:cs="Arial"/>
                <w:b/>
              </w:rPr>
            </w:pPr>
            <w:r w:rsidRPr="00BB2F34">
              <w:rPr>
                <w:rFonts w:cs="Arial"/>
                <w:b/>
              </w:rPr>
              <w:t>-</w:t>
            </w:r>
            <w:r w:rsidR="00015015" w:rsidRPr="00BB2F34">
              <w:rPr>
                <w:rFonts w:cs="Arial"/>
                <w:b/>
              </w:rPr>
              <w:t xml:space="preserve"> </w:t>
            </w:r>
            <w:r w:rsidRPr="00BB2F34">
              <w:rPr>
                <w:rFonts w:cs="Arial"/>
                <w:b/>
              </w:rPr>
              <w:t>Word Aware evidence research ‘Thinking, Talking’</w:t>
            </w:r>
          </w:p>
          <w:p w14:paraId="2074EDCB" w14:textId="77777777" w:rsidR="008A149E" w:rsidRPr="00BB2F34" w:rsidRDefault="008A149E" w:rsidP="008A149E">
            <w:pPr>
              <w:pStyle w:val="NoSpacing"/>
              <w:rPr>
                <w:rFonts w:cs="Arial"/>
                <w:b/>
              </w:rPr>
            </w:pPr>
          </w:p>
          <w:p w14:paraId="175695C6" w14:textId="0B05EBDD" w:rsidR="00F25E0E" w:rsidRDefault="00F25E0E" w:rsidP="008A149E">
            <w:pPr>
              <w:pStyle w:val="NoSpacing"/>
              <w:rPr>
                <w:rFonts w:cs="Arial"/>
              </w:rPr>
            </w:pPr>
            <w:r w:rsidRPr="00BB2F34">
              <w:rPr>
                <w:rFonts w:cs="Arial"/>
              </w:rPr>
              <w:t>Promotes vocabulary development of all children and is of particular value for those who start at a disadvantage through a structured whole school approach.</w:t>
            </w:r>
          </w:p>
          <w:p w14:paraId="7D3643DD" w14:textId="77777777" w:rsidR="008A149E" w:rsidRPr="00BB2F34" w:rsidRDefault="008A149E" w:rsidP="008A149E">
            <w:pPr>
              <w:pStyle w:val="NoSpacing"/>
              <w:rPr>
                <w:rFonts w:cs="Arial"/>
              </w:rPr>
            </w:pPr>
          </w:p>
          <w:p w14:paraId="6FBC996E" w14:textId="7E82DFFC" w:rsidR="00F25E0E" w:rsidRPr="00BB2F34" w:rsidRDefault="00F25E0E" w:rsidP="008A149E">
            <w:pPr>
              <w:pStyle w:val="NoSpacing"/>
              <w:rPr>
                <w:rFonts w:cs="Arial"/>
              </w:rPr>
            </w:pPr>
            <w:r w:rsidRPr="00BB2F34">
              <w:rPr>
                <w:rFonts w:cs="Arial"/>
              </w:rPr>
              <w:t>Word Aware has been developed by comb</w:t>
            </w:r>
            <w:r w:rsidR="00DD658A">
              <w:rPr>
                <w:rFonts w:cs="Arial"/>
              </w:rPr>
              <w:t>ining up to data</w:t>
            </w:r>
            <w:r w:rsidRPr="00BB2F34">
              <w:rPr>
                <w:rFonts w:cs="Arial"/>
              </w:rPr>
              <w:t xml:space="preserve"> research with extensive classroom practice.</w:t>
            </w:r>
          </w:p>
          <w:p w14:paraId="3156FC42" w14:textId="77777777" w:rsidR="00F25E0E" w:rsidRPr="00BB2F34" w:rsidRDefault="00F25E0E" w:rsidP="008A149E">
            <w:pPr>
              <w:pStyle w:val="NoSpacing"/>
              <w:rPr>
                <w:rFonts w:cs="Arial"/>
              </w:rPr>
            </w:pPr>
            <w:r w:rsidRPr="00BB2F34">
              <w:rPr>
                <w:rFonts w:cs="Arial"/>
              </w:rPr>
              <w:t>Effective and time efficient method.</w:t>
            </w:r>
          </w:p>
          <w:p w14:paraId="69644F50" w14:textId="77777777" w:rsidR="00F25E0E" w:rsidRPr="00BB2F34" w:rsidRDefault="00F25E0E" w:rsidP="008A149E">
            <w:pPr>
              <w:pStyle w:val="NoSpacing"/>
              <w:rPr>
                <w:rFonts w:cs="Arial"/>
                <w:color w:val="auto"/>
                <w:shd w:val="clear" w:color="auto" w:fill="FFFFFF"/>
              </w:rPr>
            </w:pPr>
          </w:p>
          <w:p w14:paraId="5F84341E" w14:textId="5BC2AEF8" w:rsidR="00827E0F" w:rsidRDefault="00827E0F" w:rsidP="008A149E">
            <w:pPr>
              <w:pStyle w:val="NoSpacing"/>
              <w:rPr>
                <w:b/>
              </w:rPr>
            </w:pPr>
            <w:r w:rsidRPr="00BB2F34">
              <w:rPr>
                <w:b/>
              </w:rPr>
              <w:t>EEF Preparing for Literacy and EEF Improving Literacy in KS1 recommendations;</w:t>
            </w:r>
          </w:p>
          <w:p w14:paraId="56BF348A" w14:textId="77777777" w:rsidR="008A149E" w:rsidRPr="00BB2F34" w:rsidRDefault="008A149E" w:rsidP="008A149E">
            <w:pPr>
              <w:pStyle w:val="NoSpacing"/>
              <w:rPr>
                <w:b/>
              </w:rPr>
            </w:pPr>
          </w:p>
          <w:p w14:paraId="6DD04F04" w14:textId="77777777" w:rsidR="00827E0F" w:rsidRPr="00BB2F34" w:rsidRDefault="00827E0F" w:rsidP="008A149E">
            <w:pPr>
              <w:pStyle w:val="NoSpacing"/>
            </w:pPr>
            <w:r w:rsidRPr="00BB2F34">
              <w:t>Prioritise the development of communication and language.</w:t>
            </w:r>
          </w:p>
          <w:p w14:paraId="553385D8" w14:textId="72EC1402" w:rsidR="00F25E0E" w:rsidRPr="00BB2F34" w:rsidRDefault="00F25E0E" w:rsidP="008A149E">
            <w:pPr>
              <w:pStyle w:val="NoSpacing"/>
            </w:pPr>
            <w:r w:rsidRPr="00BB2F34">
              <w:t>Develop pupils’ speaking and listening skills and wider understanding of language</w:t>
            </w:r>
          </w:p>
          <w:p w14:paraId="34A297D8" w14:textId="5CC7F832" w:rsidR="00F25E0E" w:rsidRDefault="00F25E0E" w:rsidP="008A149E">
            <w:pPr>
              <w:pStyle w:val="NoSpacing"/>
            </w:pPr>
            <w:r w:rsidRPr="00BB2F34">
              <w:t>Use a wide range of explicit and implicit approaches including planning the teaching of vocabulary, modelling and extending children’s language and thinking during interactions</w:t>
            </w:r>
            <w:r w:rsidR="008A149E">
              <w:t>.</w:t>
            </w:r>
          </w:p>
          <w:p w14:paraId="7E898AD3" w14:textId="77777777" w:rsidR="008A149E" w:rsidRPr="00BB2F34" w:rsidRDefault="008A149E" w:rsidP="008A149E">
            <w:pPr>
              <w:pStyle w:val="NoSpacing"/>
            </w:pPr>
          </w:p>
          <w:p w14:paraId="5CA81448" w14:textId="34F5F9F8" w:rsidR="00F25E0E" w:rsidRDefault="00F25E0E" w:rsidP="008A149E">
            <w:pPr>
              <w:pStyle w:val="NoSpacing"/>
              <w:rPr>
                <w:rFonts w:cs="Arial"/>
                <w:b/>
              </w:rPr>
            </w:pPr>
            <w:r w:rsidRPr="00BB2F34">
              <w:rPr>
                <w:rFonts w:cs="Arial"/>
                <w:b/>
              </w:rPr>
              <w:t>EEF Improving Literacy-Supporting oral language development October 2021;</w:t>
            </w:r>
          </w:p>
          <w:p w14:paraId="5B83787B" w14:textId="77777777" w:rsidR="008A149E" w:rsidRPr="00BB2F34" w:rsidRDefault="008A149E" w:rsidP="008A149E">
            <w:pPr>
              <w:pStyle w:val="NoSpacing"/>
              <w:rPr>
                <w:rFonts w:cs="Arial"/>
                <w:b/>
              </w:rPr>
            </w:pPr>
          </w:p>
          <w:p w14:paraId="371EEDB1" w14:textId="636EFE34" w:rsidR="00F25E0E" w:rsidRDefault="00F25E0E" w:rsidP="008A149E">
            <w:pPr>
              <w:pStyle w:val="NoSpacing"/>
            </w:pPr>
            <w:r w:rsidRPr="00BB2F34">
              <w:t>Evidence shows the rate at which children develop language is sensitive to the amount of input they receive from the adults and peers</w:t>
            </w:r>
            <w:r w:rsidR="005A4E5B">
              <w:t xml:space="preserve"> around them, and that the qual</w:t>
            </w:r>
            <w:r w:rsidRPr="00BB2F34">
              <w:t>ity of this input is to be more important than the quantity. (2017)</w:t>
            </w:r>
          </w:p>
          <w:p w14:paraId="341AFB37" w14:textId="77777777" w:rsidR="008A149E" w:rsidRPr="00BB2F34" w:rsidRDefault="008A149E" w:rsidP="008A149E">
            <w:pPr>
              <w:pStyle w:val="NoSpacing"/>
            </w:pPr>
          </w:p>
          <w:p w14:paraId="1402A449" w14:textId="77777777" w:rsidR="00827E0F" w:rsidRPr="00BB2F34" w:rsidRDefault="00B478C1" w:rsidP="008A149E">
            <w:pPr>
              <w:pStyle w:val="NoSpacing"/>
              <w:rPr>
                <w:color w:val="0070C0"/>
              </w:rPr>
            </w:pPr>
            <w:hyperlink r:id="rId8" w:history="1">
              <w:r w:rsidR="00827E0F" w:rsidRPr="00BB2F34">
                <w:rPr>
                  <w:rStyle w:val="Hyperlink"/>
                  <w:color w:val="0070C0"/>
                </w:rPr>
                <w:t>Preparing for Literacy | EEF (educationendowmentfoundation.org.uk)</w:t>
              </w:r>
            </w:hyperlink>
          </w:p>
          <w:p w14:paraId="07DD4B3F" w14:textId="77777777" w:rsidR="0034584F" w:rsidRDefault="00B478C1" w:rsidP="008A149E">
            <w:pPr>
              <w:pStyle w:val="NoSpacing"/>
              <w:rPr>
                <w:rStyle w:val="Hyperlink"/>
                <w:rFonts w:cs="Arial"/>
                <w:color w:val="0070C0"/>
              </w:rPr>
            </w:pPr>
            <w:hyperlink r:id="rId9" w:history="1">
              <w:r w:rsidR="00827E0F" w:rsidRPr="00BB2F34">
                <w:rPr>
                  <w:rStyle w:val="Hyperlink"/>
                  <w:rFonts w:cs="Arial"/>
                  <w:color w:val="0070C0"/>
                </w:rPr>
                <w:t>Improving Literacy in Key Stage 1 | EEF (educationendowmentfoundation.org.uk)</w:t>
              </w:r>
            </w:hyperlink>
          </w:p>
          <w:p w14:paraId="7A6A86C4" w14:textId="77777777" w:rsidR="004E4DBA" w:rsidRDefault="004E4DBA" w:rsidP="008A149E">
            <w:pPr>
              <w:pStyle w:val="NoSpacing"/>
              <w:rPr>
                <w:rStyle w:val="Hyperlink"/>
                <w:rFonts w:cs="Arial"/>
                <w:color w:val="0070C0"/>
              </w:rPr>
            </w:pPr>
            <w:r>
              <w:rPr>
                <w:rStyle w:val="Hyperlink"/>
                <w:rFonts w:cs="Arial"/>
                <w:color w:val="0070C0"/>
              </w:rPr>
              <w:t>DFE Reading Framework</w:t>
            </w:r>
          </w:p>
          <w:p w14:paraId="49A91093" w14:textId="2C600347" w:rsidR="008A149E" w:rsidRPr="00BB2F34" w:rsidRDefault="008A149E" w:rsidP="008A149E">
            <w:pPr>
              <w:pStyle w:val="NoSpacing"/>
              <w:rPr>
                <w:rFonts w:cs="Arial"/>
                <w:color w:val="0070C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8492" w14:textId="77777777" w:rsidR="007F0796" w:rsidRDefault="007F0796" w:rsidP="007F0796">
            <w:pPr>
              <w:pStyle w:val="TableRowCentered"/>
              <w:jc w:val="left"/>
              <w:rPr>
                <w:sz w:val="22"/>
              </w:rPr>
            </w:pPr>
          </w:p>
          <w:p w14:paraId="75EDBCC7" w14:textId="50639B96" w:rsidR="007F0796" w:rsidRDefault="00136E30" w:rsidP="007F0796">
            <w:pPr>
              <w:pStyle w:val="TableRowCentered"/>
              <w:rPr>
                <w:sz w:val="22"/>
              </w:rPr>
            </w:pPr>
            <w:r>
              <w:rPr>
                <w:sz w:val="22"/>
              </w:rPr>
              <w:t>1</w:t>
            </w:r>
            <w:r w:rsidR="002161C1">
              <w:rPr>
                <w:sz w:val="22"/>
              </w:rPr>
              <w:t>,2,4</w:t>
            </w:r>
          </w:p>
        </w:tc>
      </w:tr>
      <w:tr w:rsidR="00092653" w14:paraId="53F010CA"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EF4C5" w14:textId="703B2A37" w:rsidR="00827E0F" w:rsidRPr="008A149E" w:rsidRDefault="00827E0F" w:rsidP="00092653">
            <w:pPr>
              <w:pStyle w:val="TableRow"/>
              <w:ind w:left="0"/>
              <w:rPr>
                <w:b/>
                <w:iCs/>
                <w:highlight w:val="yellow"/>
              </w:rPr>
            </w:pPr>
            <w:r w:rsidRPr="008A149E">
              <w:rPr>
                <w:b/>
                <w:iCs/>
                <w:highlight w:val="yellow"/>
              </w:rPr>
              <w:t>Quality First Teaching CPD</w:t>
            </w:r>
          </w:p>
          <w:p w14:paraId="11331A47" w14:textId="77777777" w:rsidR="00827E0F" w:rsidRPr="008A149E" w:rsidRDefault="00827E0F" w:rsidP="00092653">
            <w:pPr>
              <w:pStyle w:val="TableRow"/>
              <w:ind w:left="0"/>
              <w:rPr>
                <w:iCs/>
                <w:highlight w:val="yellow"/>
              </w:rPr>
            </w:pPr>
          </w:p>
          <w:p w14:paraId="2C367890" w14:textId="77777777" w:rsidR="00DD658A" w:rsidRPr="008A149E" w:rsidRDefault="00DD658A" w:rsidP="00053026">
            <w:pPr>
              <w:rPr>
                <w:highlight w:val="yellow"/>
              </w:rPr>
            </w:pPr>
            <w:r w:rsidRPr="008A149E">
              <w:rPr>
                <w:highlight w:val="yellow"/>
              </w:rPr>
              <w:t xml:space="preserve">PP Lead, Inclusion Lead, Behaviour Lead and Teaching and </w:t>
            </w:r>
            <w:r w:rsidRPr="008A149E">
              <w:rPr>
                <w:highlight w:val="yellow"/>
              </w:rPr>
              <w:lastRenderedPageBreak/>
              <w:t>Learning Champion to contribute to half termly staff meetings leading to improved practice;</w:t>
            </w:r>
          </w:p>
          <w:p w14:paraId="40BBEF4C" w14:textId="73F53EDC" w:rsidR="00DD658A" w:rsidRPr="008A149E" w:rsidRDefault="00DD658A" w:rsidP="00053026">
            <w:pPr>
              <w:rPr>
                <w:highlight w:val="yellow"/>
              </w:rPr>
            </w:pPr>
            <w:r w:rsidRPr="008A149E">
              <w:rPr>
                <w:highlight w:val="yellow"/>
              </w:rPr>
              <w:t>-Teaching is accessible. How do you know?</w:t>
            </w:r>
          </w:p>
          <w:p w14:paraId="04D81F4A" w14:textId="7E923D08" w:rsidR="00DD658A" w:rsidRPr="008A149E" w:rsidRDefault="00DD658A" w:rsidP="00053026">
            <w:pPr>
              <w:rPr>
                <w:highlight w:val="yellow"/>
              </w:rPr>
            </w:pPr>
            <w:r w:rsidRPr="008A149E">
              <w:rPr>
                <w:highlight w:val="yellow"/>
              </w:rPr>
              <w:t xml:space="preserve">-Further develop whole school strategies for memory, recall and retrieval </w:t>
            </w:r>
          </w:p>
          <w:p w14:paraId="723503D7" w14:textId="5D607523" w:rsidR="00DD658A" w:rsidRPr="008A149E" w:rsidRDefault="00DD658A" w:rsidP="00053026">
            <w:pPr>
              <w:rPr>
                <w:highlight w:val="yellow"/>
              </w:rPr>
            </w:pPr>
            <w:r w:rsidRPr="008A149E">
              <w:rPr>
                <w:highlight w:val="yellow"/>
              </w:rPr>
              <w:t>-Children talk about their learning</w:t>
            </w:r>
          </w:p>
          <w:p w14:paraId="7C6F6641" w14:textId="0E8C07CD" w:rsidR="004E4DBA" w:rsidRPr="008A149E" w:rsidRDefault="00DD658A" w:rsidP="00053026">
            <w:pPr>
              <w:rPr>
                <w:highlight w:val="yellow"/>
              </w:rPr>
            </w:pPr>
            <w:r w:rsidRPr="008A149E">
              <w:rPr>
                <w:highlight w:val="yellow"/>
              </w:rPr>
              <w:t>-Effective feedback</w:t>
            </w:r>
          </w:p>
          <w:p w14:paraId="072287AD" w14:textId="77777777" w:rsidR="00B10D34" w:rsidRPr="008A149E" w:rsidRDefault="00B10D34" w:rsidP="00092653">
            <w:pPr>
              <w:pStyle w:val="TableRow"/>
              <w:ind w:left="0"/>
              <w:rPr>
                <w:highlight w:val="yellow"/>
              </w:rPr>
            </w:pPr>
          </w:p>
          <w:p w14:paraId="6617BF52" w14:textId="77777777" w:rsidR="00DD658A" w:rsidRPr="008A149E" w:rsidRDefault="00DD658A" w:rsidP="00DD658A">
            <w:pPr>
              <w:rPr>
                <w:highlight w:val="yellow"/>
              </w:rPr>
            </w:pPr>
            <w:r w:rsidRPr="008A149E">
              <w:rPr>
                <w:highlight w:val="yellow"/>
              </w:rPr>
              <w:t>-Teaching and Learning handbook is reviewed and updated in line with current EEF research and agreed retrieval strategies to support children to know and remember more.</w:t>
            </w:r>
          </w:p>
          <w:p w14:paraId="744FF62E" w14:textId="1CCD3049" w:rsidR="00DD658A" w:rsidRPr="008A149E" w:rsidRDefault="00DD658A" w:rsidP="00092653">
            <w:pPr>
              <w:pStyle w:val="TableRow"/>
              <w:ind w:left="0"/>
              <w:rPr>
                <w:highlight w:val="yellow"/>
              </w:rPr>
            </w:pPr>
          </w:p>
          <w:p w14:paraId="4704E67B" w14:textId="501BE598" w:rsidR="00290BF8" w:rsidRPr="008A149E" w:rsidRDefault="00290BF8" w:rsidP="00053026">
            <w:pPr>
              <w:rPr>
                <w:highlight w:val="yellow"/>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AE08F" w14:textId="236765F1" w:rsidR="00DF6341" w:rsidRPr="008A149E" w:rsidRDefault="00DF6341" w:rsidP="008A149E">
            <w:pPr>
              <w:pStyle w:val="NoSpacing"/>
              <w:rPr>
                <w:b/>
              </w:rPr>
            </w:pPr>
            <w:r w:rsidRPr="008A149E">
              <w:rPr>
                <w:b/>
              </w:rPr>
              <w:lastRenderedPageBreak/>
              <w:t>EEF Teaching and Learning Toolkit evidence-Metacognition and self-regulation;</w:t>
            </w:r>
          </w:p>
          <w:p w14:paraId="50BE8386" w14:textId="77777777" w:rsidR="008A149E" w:rsidRPr="00BB2F34" w:rsidRDefault="008A149E" w:rsidP="008A149E">
            <w:pPr>
              <w:pStyle w:val="NoSpacing"/>
            </w:pPr>
          </w:p>
          <w:p w14:paraId="0248630C" w14:textId="3F719342" w:rsidR="00DF6341" w:rsidRDefault="00DF6341" w:rsidP="008A149E">
            <w:pPr>
              <w:pStyle w:val="NoSpacing"/>
            </w:pPr>
            <w:r w:rsidRPr="00BB2F34">
              <w:t>Evidence indicates that explicitly teaching strategies to help plan, monitor and evaluate specific aspects of their learning can be effective (+7 months).</w:t>
            </w:r>
          </w:p>
          <w:p w14:paraId="032B1F33" w14:textId="77777777" w:rsidR="008A149E" w:rsidRPr="00BB2F34" w:rsidRDefault="008A149E" w:rsidP="008A149E">
            <w:pPr>
              <w:pStyle w:val="NoSpacing"/>
            </w:pPr>
          </w:p>
          <w:p w14:paraId="7DA0BF26" w14:textId="1F4605F7" w:rsidR="00092653" w:rsidRDefault="00DF6341" w:rsidP="008A149E">
            <w:pPr>
              <w:pStyle w:val="NoSpacing"/>
            </w:pPr>
            <w:r w:rsidRPr="00BB2F34">
              <w:lastRenderedPageBreak/>
              <w:t>Evidence suggests that disadvantaged pupils are less likely to use meta cognitive and self-regulatory strategies without being explicitly taught these strategies. Explicit teaching of meta cognitive and self-regulatory strategies could encourage such pupils to practise and use these skills more frequently in the future. With explicit teaching and feedback, pupils are more likely to use these strategies independently and habitually, enabling them to manage their own learning and overcome challenges for themselves in the future.</w:t>
            </w:r>
          </w:p>
          <w:p w14:paraId="5C5FAA86" w14:textId="77777777" w:rsidR="008A149E" w:rsidRPr="00BB2F34" w:rsidRDefault="008A149E" w:rsidP="008A149E">
            <w:pPr>
              <w:pStyle w:val="NoSpacing"/>
            </w:pPr>
          </w:p>
          <w:p w14:paraId="5E5E5C34" w14:textId="47EE4F33" w:rsidR="009C356A" w:rsidRDefault="00B478C1" w:rsidP="008A149E">
            <w:pPr>
              <w:pStyle w:val="NoSpacing"/>
              <w:rPr>
                <w:rStyle w:val="Hyperlink"/>
                <w:color w:val="0070C0"/>
              </w:rPr>
            </w:pPr>
            <w:hyperlink r:id="rId10" w:history="1">
              <w:r w:rsidR="009C356A" w:rsidRPr="00BB2F34">
                <w:rPr>
                  <w:rStyle w:val="Hyperlink"/>
                  <w:color w:val="0070C0"/>
                </w:rPr>
                <w:t>Metacognition and Self-regulated Learning | EEF (educationendowmentfoundation.org.uk)</w:t>
              </w:r>
            </w:hyperlink>
          </w:p>
          <w:p w14:paraId="1C614107" w14:textId="77777777" w:rsidR="008A149E" w:rsidRPr="00BB2F34" w:rsidRDefault="008A149E" w:rsidP="008A149E">
            <w:pPr>
              <w:pStyle w:val="NoSpacing"/>
              <w:rPr>
                <w:color w:val="0070C0"/>
              </w:rPr>
            </w:pPr>
          </w:p>
          <w:p w14:paraId="71CC44D7" w14:textId="783F051E" w:rsidR="00DF6341" w:rsidRPr="008A149E" w:rsidRDefault="00DF6341" w:rsidP="008A149E">
            <w:pPr>
              <w:pStyle w:val="NoSpacing"/>
              <w:rPr>
                <w:b/>
              </w:rPr>
            </w:pPr>
            <w:r w:rsidRPr="008A149E">
              <w:rPr>
                <w:b/>
              </w:rPr>
              <w:t>EEF Teaching and Learning Toolkit evidence-Feedback;</w:t>
            </w:r>
          </w:p>
          <w:p w14:paraId="24B443D1" w14:textId="77777777" w:rsidR="008A149E" w:rsidRPr="00BB2F34" w:rsidRDefault="008A149E" w:rsidP="008A149E">
            <w:pPr>
              <w:pStyle w:val="NoSpacing"/>
            </w:pPr>
          </w:p>
          <w:p w14:paraId="2FFCE617" w14:textId="51F59E5E" w:rsidR="00DF6341" w:rsidRDefault="00AD4B87" w:rsidP="008A149E">
            <w:pPr>
              <w:pStyle w:val="NoSpacing"/>
            </w:pPr>
            <w:r w:rsidRPr="00BB2F34">
              <w:t>Feedback appears to have slightly greater effects for primary school age pupils (+7 months) than for secondary (+5 months).</w:t>
            </w:r>
          </w:p>
          <w:p w14:paraId="56C95C5B" w14:textId="77777777" w:rsidR="008A149E" w:rsidRPr="00BB2F34" w:rsidRDefault="008A149E" w:rsidP="008A149E">
            <w:pPr>
              <w:pStyle w:val="NoSpacing"/>
            </w:pPr>
          </w:p>
          <w:p w14:paraId="118F3BD8" w14:textId="77777777" w:rsidR="00AD4B87" w:rsidRPr="00BB2F34" w:rsidRDefault="00AD4B87" w:rsidP="008A149E">
            <w:pPr>
              <w:pStyle w:val="NoSpacing"/>
            </w:pPr>
            <w:r w:rsidRPr="00BB2F34">
              <w:t>Effects are high across all curriculum subjects; with slightly higher effects in Maths and Science</w:t>
            </w:r>
          </w:p>
          <w:p w14:paraId="6F9BF2CE" w14:textId="521AC8E7" w:rsidR="00AD4B87" w:rsidRDefault="00AD4B87" w:rsidP="008A149E">
            <w:pPr>
              <w:pStyle w:val="NoSpacing"/>
              <w:rPr>
                <w:highlight w:val="yellow"/>
              </w:rPr>
            </w:pPr>
            <w:r w:rsidRPr="00BB2F34">
              <w:t xml:space="preserve">Low attaining pupils benefit more from explicit </w:t>
            </w:r>
            <w:r w:rsidRPr="008A149E">
              <w:rPr>
                <w:highlight w:val="yellow"/>
              </w:rPr>
              <w:t>feedback than higher attainers.</w:t>
            </w:r>
          </w:p>
          <w:p w14:paraId="689A321D" w14:textId="77777777" w:rsidR="008A149E" w:rsidRPr="008A149E" w:rsidRDefault="008A149E" w:rsidP="008A149E">
            <w:pPr>
              <w:pStyle w:val="NoSpacing"/>
              <w:rPr>
                <w:highlight w:val="yellow"/>
              </w:rPr>
            </w:pPr>
          </w:p>
          <w:p w14:paraId="323B224C" w14:textId="39BA5901" w:rsidR="00053026" w:rsidRDefault="00053026" w:rsidP="008A149E">
            <w:pPr>
              <w:pStyle w:val="NoSpacing"/>
              <w:rPr>
                <w:rFonts w:cs="Arial"/>
                <w:color w:val="263238"/>
                <w:highlight w:val="yellow"/>
                <w:shd w:val="clear" w:color="auto" w:fill="FFFFFF"/>
              </w:rPr>
            </w:pPr>
            <w:r w:rsidRPr="008A149E">
              <w:rPr>
                <w:rFonts w:cs="Arial"/>
                <w:color w:val="263238"/>
                <w:highlight w:val="yellow"/>
                <w:shd w:val="clear" w:color="auto" w:fill="FFFFFF"/>
              </w:rPr>
              <w:t>The evidence which informed the EEF’s </w:t>
            </w:r>
            <w:hyperlink r:id="rId11" w:tgtFrame="_blank" w:history="1">
              <w:r w:rsidRPr="008A149E">
                <w:rPr>
                  <w:rStyle w:val="normaltextrun"/>
                  <w:rFonts w:cs="Arial"/>
                  <w:b/>
                  <w:highlight w:val="yellow"/>
                  <w:bdr w:val="single" w:sz="2" w:space="0" w:color="EEEEEE" w:frame="1"/>
                  <w:shd w:val="clear" w:color="auto" w:fill="FFFFFF"/>
                </w:rPr>
                <w:t>​</w:t>
              </w:r>
              <w:r w:rsidRPr="008A149E">
                <w:rPr>
                  <w:rStyle w:val="pull-single"/>
                  <w:rFonts w:cs="Arial"/>
                  <w:b/>
                  <w:color w:val="0000FF"/>
                  <w:highlight w:val="yellow"/>
                  <w:u w:val="single"/>
                  <w:bdr w:val="single" w:sz="2" w:space="0" w:color="EEEEEE" w:frame="1"/>
                  <w:shd w:val="clear" w:color="auto" w:fill="FFFFFF"/>
                </w:rPr>
                <w:t>‘</w:t>
              </w:r>
              <w:r w:rsidRPr="008A149E">
                <w:rPr>
                  <w:rStyle w:val="normaltextrun"/>
                  <w:rFonts w:cs="Arial"/>
                  <w:b/>
                  <w:highlight w:val="yellow"/>
                  <w:bdr w:val="single" w:sz="2" w:space="0" w:color="EEEEEE" w:frame="1"/>
                  <w:shd w:val="clear" w:color="auto" w:fill="FFFFFF"/>
                </w:rPr>
                <w:t>Special Education Needs in Mainstream Schools’ guidance report</w:t>
              </w:r>
            </w:hyperlink>
            <w:r w:rsidRPr="008A149E">
              <w:rPr>
                <w:rFonts w:cs="Arial"/>
                <w:color w:val="263238"/>
                <w:highlight w:val="yellow"/>
                <w:shd w:val="clear" w:color="auto" w:fill="FFFFFF"/>
              </w:rPr>
              <w:t> indicated that there are five particular approaches which can be integrated into day-to-day teaching practice to raise attainment among children with additional needs, as well as their classmates.</w:t>
            </w:r>
          </w:p>
          <w:p w14:paraId="3CF54D09" w14:textId="77777777" w:rsidR="008A149E" w:rsidRPr="008A149E" w:rsidRDefault="008A149E" w:rsidP="008A149E">
            <w:pPr>
              <w:pStyle w:val="NoSpacing"/>
              <w:rPr>
                <w:rFonts w:cs="Arial"/>
                <w:color w:val="263238"/>
                <w:highlight w:val="yellow"/>
                <w:shd w:val="clear" w:color="auto" w:fill="FFFFFF"/>
              </w:rPr>
            </w:pPr>
          </w:p>
          <w:p w14:paraId="220AE5D9" w14:textId="0DC86BDF" w:rsidR="00053026" w:rsidRPr="00053026" w:rsidRDefault="00B478C1" w:rsidP="008A149E">
            <w:pPr>
              <w:pStyle w:val="NoSpacing"/>
              <w:rPr>
                <w:rFonts w:cs="Arial"/>
              </w:rPr>
            </w:pPr>
            <w:hyperlink r:id="rId12" w:history="1">
              <w:r w:rsidR="00053026" w:rsidRPr="008A149E">
                <w:rPr>
                  <w:rStyle w:val="Hyperlink"/>
                  <w:rFonts w:cs="Arial"/>
                  <w:highlight w:val="yellow"/>
                </w:rPr>
                <w:t>https://educationendowmentfoundation.org.uk/education-evidence/guidance-reports/send</w:t>
              </w:r>
            </w:hyperlink>
            <w:r w:rsidR="00053026">
              <w:rPr>
                <w:rFonts w:cs="Arial"/>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9B8C8" w14:textId="77777777" w:rsidR="00092653" w:rsidRDefault="00092653" w:rsidP="00DF6341">
            <w:pPr>
              <w:pStyle w:val="TableRowCentered"/>
              <w:rPr>
                <w:sz w:val="22"/>
              </w:rPr>
            </w:pPr>
          </w:p>
          <w:p w14:paraId="172079DF" w14:textId="2A79C98E" w:rsidR="00DF6341" w:rsidRDefault="002161C1" w:rsidP="00DF6341">
            <w:pPr>
              <w:pStyle w:val="TableRowCentered"/>
              <w:rPr>
                <w:sz w:val="22"/>
              </w:rPr>
            </w:pPr>
            <w:r>
              <w:rPr>
                <w:sz w:val="22"/>
              </w:rPr>
              <w:t>1,2,</w:t>
            </w:r>
            <w:r w:rsidR="00015015">
              <w:rPr>
                <w:sz w:val="22"/>
              </w:rPr>
              <w:t>4</w:t>
            </w:r>
          </w:p>
        </w:tc>
      </w:tr>
      <w:tr w:rsidR="00053026" w14:paraId="3EA96C4D"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E309D" w14:textId="0164F013" w:rsidR="00C62D19" w:rsidRPr="008A149E" w:rsidRDefault="00C62D19" w:rsidP="00053026">
            <w:pPr>
              <w:rPr>
                <w:b/>
                <w:highlight w:val="yellow"/>
              </w:rPr>
            </w:pPr>
            <w:r w:rsidRPr="008A149E">
              <w:rPr>
                <w:b/>
                <w:highlight w:val="yellow"/>
              </w:rPr>
              <w:t>Engaging with National Professional Qualifications currently funded by DFE</w:t>
            </w:r>
          </w:p>
          <w:p w14:paraId="5943E577" w14:textId="6293F8D7" w:rsidR="00053026" w:rsidRPr="008A149E" w:rsidRDefault="00053026" w:rsidP="00053026">
            <w:pPr>
              <w:rPr>
                <w:highlight w:val="yellow"/>
              </w:rPr>
            </w:pPr>
            <w:r w:rsidRPr="008A149E">
              <w:rPr>
                <w:highlight w:val="yellow"/>
              </w:rPr>
              <w:t>-NPQEYL programme completed by CB.</w:t>
            </w:r>
          </w:p>
          <w:p w14:paraId="5C316629" w14:textId="1CC6D9A1" w:rsidR="00053026" w:rsidRPr="008A149E" w:rsidRDefault="00053026" w:rsidP="00053026">
            <w:pPr>
              <w:pStyle w:val="TableRow"/>
              <w:ind w:left="0"/>
              <w:rPr>
                <w:b/>
                <w:iCs/>
                <w:highlight w:val="yellow"/>
              </w:rPr>
            </w:pPr>
            <w:r w:rsidRPr="008A149E">
              <w:rPr>
                <w:highlight w:val="yellow"/>
              </w:rPr>
              <w:lastRenderedPageBreak/>
              <w:t>-NPQLL programme completed by AD and RC.</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29355" w14:textId="670BDC3B" w:rsidR="00053026" w:rsidRDefault="00053026" w:rsidP="008A149E">
            <w:pPr>
              <w:pStyle w:val="NoSpacing"/>
              <w:rPr>
                <w:rFonts w:cs="Arial"/>
                <w:b/>
                <w:color w:val="37474F"/>
                <w:highlight w:val="yellow"/>
                <w:shd w:val="clear" w:color="auto" w:fill="FFFFFF"/>
              </w:rPr>
            </w:pPr>
            <w:r w:rsidRPr="008A149E">
              <w:rPr>
                <w:rFonts w:cs="Arial"/>
                <w:b/>
                <w:color w:val="37474F"/>
                <w:highlight w:val="yellow"/>
                <w:shd w:val="clear" w:color="auto" w:fill="FFFFFF"/>
              </w:rPr>
              <w:lastRenderedPageBreak/>
              <w:t>EEF Effective Professional Development;</w:t>
            </w:r>
          </w:p>
          <w:p w14:paraId="4D0CB8EC" w14:textId="77777777" w:rsidR="008A149E" w:rsidRPr="008A149E" w:rsidRDefault="008A149E" w:rsidP="008A149E">
            <w:pPr>
              <w:pStyle w:val="NoSpacing"/>
              <w:rPr>
                <w:rFonts w:cs="Arial"/>
                <w:b/>
                <w:color w:val="37474F"/>
                <w:highlight w:val="yellow"/>
                <w:shd w:val="clear" w:color="auto" w:fill="FFFFFF"/>
              </w:rPr>
            </w:pPr>
          </w:p>
          <w:p w14:paraId="776EB72B" w14:textId="77777777" w:rsidR="00053026" w:rsidRPr="008A149E" w:rsidRDefault="00053026" w:rsidP="008A149E">
            <w:pPr>
              <w:pStyle w:val="NoSpacing"/>
              <w:rPr>
                <w:rFonts w:cs="Arial"/>
                <w:color w:val="37474F"/>
                <w:highlight w:val="yellow"/>
                <w:shd w:val="clear" w:color="auto" w:fill="FFFFFF"/>
              </w:rPr>
            </w:pPr>
            <w:r w:rsidRPr="008A149E">
              <w:rPr>
                <w:rFonts w:cs="Arial"/>
                <w:color w:val="37474F"/>
                <w:highlight w:val="yellow"/>
                <w:shd w:val="clear" w:color="auto" w:fill="FFFFFF"/>
              </w:rPr>
              <w:t>Supporting high quality teaching is pivotal in improving children’s outcomes.</w:t>
            </w:r>
          </w:p>
          <w:p w14:paraId="2B7E2DA2" w14:textId="77777777" w:rsidR="00053026" w:rsidRPr="008A149E" w:rsidRDefault="00053026" w:rsidP="008A149E">
            <w:pPr>
              <w:pStyle w:val="NoSpacing"/>
              <w:rPr>
                <w:rFonts w:cs="Arial"/>
                <w:color w:val="37474F"/>
                <w:highlight w:val="yellow"/>
                <w:shd w:val="clear" w:color="auto" w:fill="FFFFFF"/>
              </w:rPr>
            </w:pPr>
          </w:p>
          <w:p w14:paraId="7CB32432" w14:textId="77777777" w:rsidR="00053026" w:rsidRPr="008A149E" w:rsidRDefault="00053026" w:rsidP="008A149E">
            <w:pPr>
              <w:pStyle w:val="NoSpacing"/>
              <w:rPr>
                <w:rFonts w:cs="Arial"/>
                <w:color w:val="37474F"/>
                <w:highlight w:val="yellow"/>
                <w:shd w:val="clear" w:color="auto" w:fill="FFFFFF"/>
              </w:rPr>
            </w:pPr>
            <w:r w:rsidRPr="008A149E">
              <w:rPr>
                <w:rFonts w:cs="Arial"/>
                <w:color w:val="37474F"/>
                <w:highlight w:val="yellow"/>
                <w:shd w:val="clear" w:color="auto" w:fill="FFFFFF"/>
              </w:rPr>
              <w:t xml:space="preserve">High quality teaching can narrow the disadvantage gap. </w:t>
            </w:r>
          </w:p>
          <w:p w14:paraId="20BB711A" w14:textId="77777777" w:rsidR="00053026" w:rsidRPr="008A149E" w:rsidRDefault="00053026" w:rsidP="008A149E">
            <w:pPr>
              <w:pStyle w:val="NoSpacing"/>
              <w:rPr>
                <w:rFonts w:cs="Arial"/>
                <w:color w:val="37474F"/>
                <w:highlight w:val="yellow"/>
                <w:shd w:val="clear" w:color="auto" w:fill="FFFFFF"/>
              </w:rPr>
            </w:pPr>
          </w:p>
          <w:p w14:paraId="3BBB6E65" w14:textId="62CEA240" w:rsidR="00053026" w:rsidRPr="008A149E" w:rsidRDefault="00053026" w:rsidP="008A149E">
            <w:pPr>
              <w:pStyle w:val="NoSpacing"/>
              <w:rPr>
                <w:rFonts w:cs="Arial"/>
                <w:color w:val="37474F"/>
                <w:highlight w:val="yellow"/>
                <w:shd w:val="clear" w:color="auto" w:fill="FFFFFF"/>
              </w:rPr>
            </w:pPr>
            <w:r w:rsidRPr="008A149E">
              <w:rPr>
                <w:rFonts w:cs="Arial"/>
                <w:color w:val="37474F"/>
                <w:highlight w:val="yellow"/>
                <w:shd w:val="clear" w:color="auto" w:fill="FFFFFF"/>
              </w:rPr>
              <w:t xml:space="preserve">Promoting effective professional development (PD) plays a crucial role in improving classroom practice and pupil outcomes. </w:t>
            </w:r>
          </w:p>
          <w:p w14:paraId="5FD734A0" w14:textId="77777777" w:rsidR="00053026" w:rsidRPr="008A149E" w:rsidRDefault="00053026" w:rsidP="008A149E">
            <w:pPr>
              <w:pStyle w:val="NoSpacing"/>
              <w:rPr>
                <w:rFonts w:cs="Arial"/>
                <w:color w:val="37474F"/>
                <w:highlight w:val="yellow"/>
                <w:shd w:val="clear" w:color="auto" w:fill="FFFFFF"/>
              </w:rPr>
            </w:pPr>
          </w:p>
          <w:p w14:paraId="6E29193E" w14:textId="0E9BF279" w:rsidR="00053026" w:rsidRPr="008A149E" w:rsidRDefault="00B478C1" w:rsidP="008A149E">
            <w:pPr>
              <w:pStyle w:val="NoSpacing"/>
              <w:rPr>
                <w:rFonts w:cs="Arial"/>
                <w:highlight w:val="yellow"/>
              </w:rPr>
            </w:pPr>
            <w:hyperlink r:id="rId13" w:history="1">
              <w:r w:rsidR="00053026" w:rsidRPr="008A149E">
                <w:rPr>
                  <w:rStyle w:val="Hyperlink"/>
                  <w:rFonts w:cs="Arial"/>
                  <w:highlight w:val="yellow"/>
                </w:rPr>
                <w:t>https://educationendowmentfoundation.org.uk/education-evidence/guidance-reports/effective-professional-development</w:t>
              </w:r>
            </w:hyperlink>
            <w:r w:rsidR="00053026" w:rsidRPr="008A149E">
              <w:rPr>
                <w:rFonts w:cs="Arial"/>
                <w:highlight w:val="yellow"/>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645F" w14:textId="77777777" w:rsidR="00053026" w:rsidRDefault="00053026" w:rsidP="00DF6341">
            <w:pPr>
              <w:pStyle w:val="TableRowCentered"/>
              <w:rPr>
                <w:sz w:val="22"/>
              </w:rPr>
            </w:pPr>
          </w:p>
        </w:tc>
      </w:tr>
      <w:tr w:rsidR="002B4B1E" w14:paraId="02A561FE"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2D38" w14:textId="0824A703" w:rsidR="00F61DDF" w:rsidRDefault="00827E0F" w:rsidP="00DD658A">
            <w:pPr>
              <w:pStyle w:val="TableRow"/>
              <w:rPr>
                <w:b/>
                <w:iCs/>
              </w:rPr>
            </w:pPr>
            <w:r w:rsidRPr="00827E0F">
              <w:rPr>
                <w:b/>
                <w:iCs/>
              </w:rPr>
              <w:t>D</w:t>
            </w:r>
            <w:r w:rsidR="003D1E9C" w:rsidRPr="00827E0F">
              <w:rPr>
                <w:b/>
                <w:iCs/>
              </w:rPr>
              <w:t>eveloping PP leadership</w:t>
            </w:r>
          </w:p>
          <w:p w14:paraId="0127D5FE" w14:textId="77777777" w:rsidR="00DD658A" w:rsidRPr="00DD658A" w:rsidRDefault="00DD658A" w:rsidP="00DD658A">
            <w:pPr>
              <w:pStyle w:val="TableRow"/>
              <w:rPr>
                <w:b/>
                <w:iCs/>
              </w:rPr>
            </w:pPr>
          </w:p>
          <w:p w14:paraId="397D0033" w14:textId="5F795AB7" w:rsidR="00E66437" w:rsidRPr="00053026" w:rsidRDefault="00053026" w:rsidP="00E66437">
            <w:pPr>
              <w:rPr>
                <w:shd w:val="clear" w:color="auto" w:fill="FFFFFF"/>
              </w:rPr>
            </w:pPr>
            <w:r>
              <w:rPr>
                <w:shd w:val="clear" w:color="auto" w:fill="FFFFFF"/>
              </w:rPr>
              <w:t>-</w:t>
            </w:r>
            <w:r w:rsidR="00E66437" w:rsidRPr="00053026">
              <w:rPr>
                <w:shd w:val="clear" w:color="auto" w:fill="FFFFFF"/>
              </w:rPr>
              <w:t>Create a clear implementation plan, judge the readiness of the school to deliver that plan, then prepare staff and resources.</w:t>
            </w:r>
          </w:p>
          <w:p w14:paraId="7239B842" w14:textId="77777777" w:rsidR="00053026" w:rsidRPr="008A149E" w:rsidRDefault="00053026" w:rsidP="00053026">
            <w:pPr>
              <w:rPr>
                <w:rFonts w:ascii="Calibri" w:hAnsi="Calibri" w:cs="Calibri"/>
                <w:b/>
                <w:iCs/>
                <w:highlight w:val="yellow"/>
              </w:rPr>
            </w:pPr>
            <w:r>
              <w:t>-</w:t>
            </w:r>
            <w:r w:rsidRPr="008A149E">
              <w:rPr>
                <w:highlight w:val="yellow"/>
              </w:rPr>
              <w:t>Qualitative impact is measured – work scrutiny and pupil interviews</w:t>
            </w:r>
            <w:r w:rsidRPr="008A149E">
              <w:rPr>
                <w:rFonts w:ascii="Calibri" w:hAnsi="Calibri" w:cs="Calibri"/>
                <w:b/>
                <w:iCs/>
                <w:highlight w:val="yellow"/>
              </w:rPr>
              <w:t>.</w:t>
            </w:r>
          </w:p>
          <w:p w14:paraId="0446ECF4" w14:textId="2B5EA7A7" w:rsidR="00053026" w:rsidRPr="00E66437" w:rsidRDefault="00053026" w:rsidP="00053026">
            <w:pPr>
              <w:rPr>
                <w:b/>
                <w:shd w:val="clear" w:color="auto" w:fill="FFFFFF"/>
              </w:rPr>
            </w:pPr>
            <w:r w:rsidRPr="008A149E">
              <w:rPr>
                <w:highlight w:val="yellow"/>
              </w:rPr>
              <w:t>-Feedback from monitoring leads to improved practice, ensuring same opportunities and challenge for PP</w:t>
            </w:r>
          </w:p>
          <w:p w14:paraId="6B195B6E" w14:textId="53AA2A59" w:rsidR="007117E9" w:rsidRPr="00827E0F" w:rsidRDefault="007117E9" w:rsidP="003D1E9C">
            <w:pPr>
              <w:pStyle w:val="TableRow"/>
              <w:rPr>
                <w:b/>
                <w:iCs/>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88140" w14:textId="1EB4A6B6" w:rsidR="00565349" w:rsidRDefault="00565349" w:rsidP="008A149E">
            <w:pPr>
              <w:pStyle w:val="NoSpacing"/>
              <w:rPr>
                <w:shd w:val="clear" w:color="auto" w:fill="FFFFFF"/>
              </w:rPr>
            </w:pPr>
            <w:r w:rsidRPr="008A149E">
              <w:rPr>
                <w:b/>
                <w:shd w:val="clear" w:color="auto" w:fill="FFFFFF"/>
              </w:rPr>
              <w:t>EEF Putting Evidence Work – School’s Guide to Implementation</w:t>
            </w:r>
            <w:r w:rsidRPr="00554553">
              <w:rPr>
                <w:shd w:val="clear" w:color="auto" w:fill="FFFFFF"/>
              </w:rPr>
              <w:t>;</w:t>
            </w:r>
          </w:p>
          <w:p w14:paraId="136C51F0" w14:textId="77777777" w:rsidR="008A149E" w:rsidRPr="00554553" w:rsidRDefault="008A149E" w:rsidP="008A149E">
            <w:pPr>
              <w:pStyle w:val="NoSpacing"/>
              <w:rPr>
                <w:shd w:val="clear" w:color="auto" w:fill="FFFFFF"/>
              </w:rPr>
            </w:pPr>
          </w:p>
          <w:p w14:paraId="36C36D2E" w14:textId="77777777" w:rsidR="00565349" w:rsidRPr="00554553" w:rsidRDefault="00565349" w:rsidP="008A149E">
            <w:pPr>
              <w:pStyle w:val="NoSpacing"/>
              <w:rPr>
                <w:shd w:val="clear" w:color="auto" w:fill="FFFFFF"/>
              </w:rPr>
            </w:pPr>
            <w:r w:rsidRPr="00554553">
              <w:rPr>
                <w:shd w:val="clear" w:color="auto" w:fill="FFFFFF"/>
              </w:rPr>
              <w:t>Treat implementation as a process, not an event; plan and execute it in stages.</w:t>
            </w:r>
          </w:p>
          <w:p w14:paraId="310867A4" w14:textId="77777777" w:rsidR="008A149E" w:rsidRDefault="00565349" w:rsidP="008A149E">
            <w:pPr>
              <w:pStyle w:val="NoSpacing"/>
            </w:pPr>
            <w:r w:rsidRPr="00554553">
              <w:t>Create a leadership environment and school climate that is conducive to good implementation.</w:t>
            </w:r>
          </w:p>
          <w:p w14:paraId="02405681" w14:textId="15E944FD" w:rsidR="00565349" w:rsidRDefault="00565349" w:rsidP="008A149E">
            <w:pPr>
              <w:pStyle w:val="NoSpacing"/>
              <w:rPr>
                <w:shd w:val="clear" w:color="auto" w:fill="FFFFFF"/>
              </w:rPr>
            </w:pPr>
            <w:r w:rsidRPr="00554553">
              <w:br/>
            </w:r>
            <w:r w:rsidRPr="00554553">
              <w:rPr>
                <w:shd w:val="clear" w:color="auto" w:fill="FFFFFF"/>
              </w:rPr>
              <w:t>Define the problem you want to solve and identify appropriate programmes or practices to implement.</w:t>
            </w:r>
          </w:p>
          <w:p w14:paraId="2655991E" w14:textId="738D442F" w:rsidR="00565349" w:rsidRDefault="00565349" w:rsidP="008A149E">
            <w:pPr>
              <w:pStyle w:val="NoSpacing"/>
              <w:rPr>
                <w:shd w:val="clear" w:color="auto" w:fill="FFFFFF"/>
              </w:rPr>
            </w:pPr>
            <w:r w:rsidRPr="00554553">
              <w:rPr>
                <w:shd w:val="clear" w:color="auto" w:fill="FFFFFF"/>
              </w:rPr>
              <w:t>Plan for sustaining and scaling an intervention from the outset and continually acknowledge and nurture its use.</w:t>
            </w:r>
          </w:p>
          <w:p w14:paraId="0D7DB145" w14:textId="77777777" w:rsidR="008A149E" w:rsidRDefault="008A149E" w:rsidP="008A149E">
            <w:pPr>
              <w:pStyle w:val="NoSpacing"/>
              <w:rPr>
                <w:shd w:val="clear" w:color="auto" w:fill="FFFFFF"/>
              </w:rPr>
            </w:pPr>
          </w:p>
          <w:p w14:paraId="46D587A4" w14:textId="3CDFCD85" w:rsidR="00DD48E0" w:rsidRPr="00B10D34" w:rsidRDefault="00B478C1" w:rsidP="008A149E">
            <w:pPr>
              <w:pStyle w:val="NoSpacing"/>
              <w:rPr>
                <w:rFonts w:cs="Arial"/>
              </w:rPr>
            </w:pPr>
            <w:hyperlink r:id="rId14" w:history="1">
              <w:r w:rsidR="00565349" w:rsidRPr="00B10D34">
                <w:rPr>
                  <w:rStyle w:val="Hyperlink"/>
                  <w:rFonts w:cs="Arial"/>
                  <w:color w:val="0070C0"/>
                </w:rPr>
                <w:t>https://educationendowmentfoundation.org.uk/education-evidence/guidance-reports/implementation</w:t>
              </w:r>
            </w:hyperlink>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04C77" w14:textId="33D39D0D" w:rsidR="00C96A56" w:rsidRDefault="00C96A56" w:rsidP="00C96A56">
            <w:pPr>
              <w:pStyle w:val="TableRowCentered"/>
              <w:rPr>
                <w:sz w:val="22"/>
              </w:rPr>
            </w:pPr>
            <w:r>
              <w:rPr>
                <w:sz w:val="22"/>
              </w:rPr>
              <w:t>1,2,</w:t>
            </w:r>
          </w:p>
          <w:p w14:paraId="08C18203" w14:textId="16725C61" w:rsidR="002B4B1E" w:rsidRDefault="00C96A56" w:rsidP="00C96A56">
            <w:pPr>
              <w:pStyle w:val="TableRowCentered"/>
              <w:jc w:val="left"/>
              <w:rPr>
                <w:sz w:val="22"/>
              </w:rPr>
            </w:pPr>
            <w:r>
              <w:rPr>
                <w:sz w:val="22"/>
              </w:rPr>
              <w:t>4,5</w:t>
            </w:r>
          </w:p>
        </w:tc>
      </w:tr>
      <w:tr w:rsidR="002B4B1E" w14:paraId="463348FC"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79D67" w14:textId="2AA48C19" w:rsidR="002B4B1E" w:rsidRDefault="002B4B1E" w:rsidP="004C4940">
            <w:pPr>
              <w:pStyle w:val="TableRow"/>
              <w:rPr>
                <w:b/>
              </w:rPr>
            </w:pPr>
            <w:r w:rsidRPr="00827E0F">
              <w:rPr>
                <w:b/>
              </w:rPr>
              <w:t>Principles into Practice and child development</w:t>
            </w:r>
            <w:r w:rsidR="004C4940" w:rsidRPr="00827E0F">
              <w:rPr>
                <w:b/>
              </w:rPr>
              <w:t xml:space="preserve"> CPD</w:t>
            </w:r>
          </w:p>
          <w:p w14:paraId="059F74B4" w14:textId="4103C9BE" w:rsidR="0072787B" w:rsidRDefault="0072787B" w:rsidP="004C4940">
            <w:pPr>
              <w:pStyle w:val="TableRow"/>
              <w:rPr>
                <w:b/>
              </w:rPr>
            </w:pPr>
          </w:p>
          <w:p w14:paraId="495F4308" w14:textId="100D33C4" w:rsidR="0072787B" w:rsidRDefault="0072787B" w:rsidP="004C4940">
            <w:pPr>
              <w:pStyle w:val="TableRow"/>
              <w:rPr>
                <w:b/>
              </w:rPr>
            </w:pPr>
          </w:p>
          <w:p w14:paraId="57ECBA72" w14:textId="77777777" w:rsidR="0072787B" w:rsidRDefault="0072787B" w:rsidP="004C4940">
            <w:pPr>
              <w:pStyle w:val="TableRow"/>
              <w:rPr>
                <w:b/>
              </w:rPr>
            </w:pPr>
          </w:p>
          <w:p w14:paraId="71F1A4E2" w14:textId="55E5474A" w:rsidR="0072787B" w:rsidRPr="00827E0F" w:rsidRDefault="0072787B" w:rsidP="004C4940">
            <w:pPr>
              <w:pStyle w:val="TableRow"/>
              <w:rPr>
                <w:b/>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D498" w14:textId="0EE47C94" w:rsidR="0018436A" w:rsidRDefault="0018436A" w:rsidP="008A149E">
            <w:pPr>
              <w:pStyle w:val="NoSpacing"/>
              <w:rPr>
                <w:b/>
              </w:rPr>
            </w:pPr>
            <w:r w:rsidRPr="008A149E">
              <w:rPr>
                <w:b/>
              </w:rPr>
              <w:t>Julien Grenier-Principles into Practice</w:t>
            </w:r>
          </w:p>
          <w:p w14:paraId="6E8BE12D" w14:textId="77777777" w:rsidR="008A149E" w:rsidRPr="008A149E" w:rsidRDefault="008A149E" w:rsidP="008A149E">
            <w:pPr>
              <w:pStyle w:val="NoSpacing"/>
              <w:rPr>
                <w:b/>
              </w:rPr>
            </w:pPr>
          </w:p>
          <w:p w14:paraId="7257B802" w14:textId="77777777" w:rsidR="00E20DBF" w:rsidRPr="00BB2F34" w:rsidRDefault="00E20DBF" w:rsidP="008A149E">
            <w:pPr>
              <w:pStyle w:val="NoSpacing"/>
              <w:rPr>
                <w:color w:val="auto"/>
              </w:rPr>
            </w:pPr>
            <w:r w:rsidRPr="00BB2F34">
              <w:rPr>
                <w:color w:val="auto"/>
              </w:rPr>
              <w:t>The Best for Every Child</w:t>
            </w:r>
          </w:p>
          <w:p w14:paraId="5CF9A91E" w14:textId="77777777" w:rsidR="00E20DBF" w:rsidRPr="00BB2F34" w:rsidRDefault="00E20DBF" w:rsidP="008A149E">
            <w:pPr>
              <w:pStyle w:val="NoSpacing"/>
              <w:rPr>
                <w:color w:val="auto"/>
              </w:rPr>
            </w:pPr>
            <w:r w:rsidRPr="00BB2F34">
              <w:rPr>
                <w:color w:val="auto"/>
              </w:rPr>
              <w:t>High Quality Care</w:t>
            </w:r>
          </w:p>
          <w:p w14:paraId="5FE39444" w14:textId="77777777" w:rsidR="00E20DBF" w:rsidRPr="00BB2F34" w:rsidRDefault="00E20DBF" w:rsidP="008A149E">
            <w:pPr>
              <w:pStyle w:val="NoSpacing"/>
              <w:rPr>
                <w:color w:val="auto"/>
              </w:rPr>
            </w:pPr>
            <w:r w:rsidRPr="00BB2F34">
              <w:rPr>
                <w:color w:val="auto"/>
              </w:rPr>
              <w:t>The Curriculum</w:t>
            </w:r>
          </w:p>
          <w:p w14:paraId="00E17F90" w14:textId="77777777" w:rsidR="00E20DBF" w:rsidRPr="00BB2F34" w:rsidRDefault="00E20DBF" w:rsidP="008A149E">
            <w:pPr>
              <w:pStyle w:val="NoSpacing"/>
              <w:rPr>
                <w:color w:val="auto"/>
              </w:rPr>
            </w:pPr>
            <w:r w:rsidRPr="00BB2F34">
              <w:rPr>
                <w:color w:val="auto"/>
              </w:rPr>
              <w:t>Pedagogy</w:t>
            </w:r>
          </w:p>
          <w:p w14:paraId="717528A8" w14:textId="42DC8A8C" w:rsidR="00E20DBF" w:rsidRPr="00BB2F34" w:rsidRDefault="007117E9" w:rsidP="008A149E">
            <w:pPr>
              <w:pStyle w:val="NoSpacing"/>
              <w:rPr>
                <w:color w:val="auto"/>
              </w:rPr>
            </w:pPr>
            <w:r w:rsidRPr="00BB2F34">
              <w:rPr>
                <w:color w:val="auto"/>
              </w:rPr>
              <w:t>Assessment</w:t>
            </w:r>
          </w:p>
          <w:p w14:paraId="1A4C36ED" w14:textId="53651EA1" w:rsidR="00E20DBF" w:rsidRPr="00BB2F34" w:rsidRDefault="00E20DBF" w:rsidP="008A149E">
            <w:pPr>
              <w:pStyle w:val="NoSpacing"/>
              <w:rPr>
                <w:color w:val="auto"/>
              </w:rPr>
            </w:pPr>
            <w:r w:rsidRPr="00BB2F34">
              <w:rPr>
                <w:color w:val="auto"/>
              </w:rPr>
              <w:t>Self-Regulation</w:t>
            </w:r>
          </w:p>
          <w:p w14:paraId="646D209A" w14:textId="59D39BE4" w:rsidR="00E20DBF" w:rsidRDefault="00E20DBF" w:rsidP="008A149E">
            <w:pPr>
              <w:pStyle w:val="NoSpacing"/>
              <w:rPr>
                <w:color w:val="auto"/>
              </w:rPr>
            </w:pPr>
            <w:r w:rsidRPr="00BB2F34">
              <w:rPr>
                <w:color w:val="auto"/>
              </w:rPr>
              <w:t>Partnership with Parents</w:t>
            </w:r>
          </w:p>
          <w:p w14:paraId="26105A0A" w14:textId="77777777" w:rsidR="008A149E" w:rsidRPr="00BB2F34" w:rsidRDefault="008A149E" w:rsidP="008A149E">
            <w:pPr>
              <w:pStyle w:val="NoSpacing"/>
              <w:rPr>
                <w:color w:val="auto"/>
              </w:rPr>
            </w:pPr>
          </w:p>
          <w:p w14:paraId="5E4F6D82" w14:textId="1A30FD2B" w:rsidR="0018436A" w:rsidRPr="00BB2F34" w:rsidRDefault="00B478C1" w:rsidP="008A149E">
            <w:pPr>
              <w:pStyle w:val="NoSpacing"/>
            </w:pPr>
            <w:hyperlink r:id="rId15" w:history="1">
              <w:r w:rsidR="0018436A" w:rsidRPr="00B10D34">
                <w:rPr>
                  <w:rStyle w:val="Hyperlink"/>
                  <w:color w:val="548DD4" w:themeColor="text2" w:themeTint="99"/>
                </w:rPr>
                <w:t>http://development-matters.org.uk/wp-content/uploads/2020/10/Working-with-the-revised-Early-Years-Foundation-Stage-Principles-into-Practice-.pdf</w:t>
              </w:r>
            </w:hyperlink>
            <w:r w:rsidR="0018436A" w:rsidRPr="00B10D34">
              <w:rPr>
                <w:color w:val="548DD4" w:themeColor="text2" w:themeTint="99"/>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8F45D" w14:textId="57D09021" w:rsidR="002B4B1E" w:rsidRDefault="00015015" w:rsidP="00015015">
            <w:pPr>
              <w:pStyle w:val="TableRowCentered"/>
              <w:rPr>
                <w:sz w:val="22"/>
              </w:rPr>
            </w:pPr>
            <w:r>
              <w:rPr>
                <w:sz w:val="22"/>
              </w:rPr>
              <w:t>1,2,4</w:t>
            </w:r>
          </w:p>
        </w:tc>
      </w:tr>
      <w:tr w:rsidR="002B4B1E" w14:paraId="53B6F865"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3B47" w14:textId="77777777" w:rsidR="002B4B1E" w:rsidRDefault="004C4940" w:rsidP="004C4940">
            <w:pPr>
              <w:pStyle w:val="TableRow"/>
              <w:rPr>
                <w:b/>
                <w:iCs/>
              </w:rPr>
            </w:pPr>
            <w:r w:rsidRPr="00827E0F">
              <w:rPr>
                <w:b/>
                <w:iCs/>
              </w:rPr>
              <w:t xml:space="preserve">Continuous provision-training for subject leaders to monitor and improve the quality of learning environment. </w:t>
            </w:r>
          </w:p>
          <w:p w14:paraId="01463660" w14:textId="77777777" w:rsidR="0072787B" w:rsidRDefault="0072787B" w:rsidP="004C4940">
            <w:pPr>
              <w:pStyle w:val="TableRow"/>
              <w:rPr>
                <w:b/>
                <w:iCs/>
              </w:rPr>
            </w:pPr>
          </w:p>
          <w:p w14:paraId="4863A339" w14:textId="5E741D7E" w:rsidR="0072787B" w:rsidRPr="0072787B" w:rsidRDefault="0072787B" w:rsidP="004C4940">
            <w:pPr>
              <w:pStyle w:val="TableRow"/>
              <w:rPr>
                <w:iCs/>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9DBD9" w14:textId="705DF58D" w:rsidR="0018436A" w:rsidRDefault="0018436A" w:rsidP="008A149E">
            <w:pPr>
              <w:pStyle w:val="NoSpacing"/>
              <w:rPr>
                <w:b/>
              </w:rPr>
            </w:pPr>
            <w:r w:rsidRPr="008A149E">
              <w:rPr>
                <w:b/>
              </w:rPr>
              <w:lastRenderedPageBreak/>
              <w:t>EEF Metacognit</w:t>
            </w:r>
            <w:r w:rsidR="00E20DBF" w:rsidRPr="008A149E">
              <w:rPr>
                <w:b/>
              </w:rPr>
              <w:t>ion and Self-Regulated Learning</w:t>
            </w:r>
          </w:p>
          <w:p w14:paraId="5FA21D07" w14:textId="77777777" w:rsidR="008A149E" w:rsidRPr="008A149E" w:rsidRDefault="008A149E" w:rsidP="008A149E">
            <w:pPr>
              <w:pStyle w:val="NoSpacing"/>
              <w:rPr>
                <w:b/>
              </w:rPr>
            </w:pPr>
          </w:p>
          <w:p w14:paraId="4A98EF23" w14:textId="3BF7716E" w:rsidR="002161C1" w:rsidRPr="00BB2F34" w:rsidRDefault="0018436A" w:rsidP="008A149E">
            <w:pPr>
              <w:pStyle w:val="NoSpacing"/>
              <w:rPr>
                <w:rFonts w:cs="Arial"/>
                <w:bCs/>
                <w:color w:val="212121"/>
                <w:shd w:val="clear" w:color="auto" w:fill="FFFFFF"/>
              </w:rPr>
            </w:pPr>
            <w:r w:rsidRPr="00BB2F34">
              <w:rPr>
                <w:rFonts w:cs="Arial"/>
                <w:bCs/>
                <w:color w:val="212121"/>
                <w:shd w:val="clear" w:color="auto" w:fill="FFFFFF"/>
              </w:rPr>
              <w:t>Teachers should acquire the professional understanding and skills to develop their pupils’ metacognitive knowledge</w:t>
            </w:r>
            <w:r w:rsidR="008A149E">
              <w:rPr>
                <w:rFonts w:cs="Arial"/>
                <w:bCs/>
                <w:color w:val="212121"/>
                <w:shd w:val="clear" w:color="auto" w:fill="FFFFFF"/>
              </w:rPr>
              <w:t>.</w:t>
            </w:r>
          </w:p>
          <w:p w14:paraId="2D64E41F" w14:textId="7E58F40B" w:rsidR="0018436A" w:rsidRDefault="0018436A" w:rsidP="008A149E">
            <w:pPr>
              <w:pStyle w:val="NoSpacing"/>
              <w:rPr>
                <w:rFonts w:cs="Arial"/>
                <w:bCs/>
                <w:color w:val="212121"/>
                <w:shd w:val="clear" w:color="auto" w:fill="FFFFFF"/>
              </w:rPr>
            </w:pPr>
            <w:r w:rsidRPr="00BB2F34">
              <w:br/>
            </w:r>
            <w:r w:rsidRPr="00BB2F34">
              <w:rPr>
                <w:rFonts w:cs="Arial"/>
                <w:bCs/>
                <w:color w:val="212121"/>
                <w:shd w:val="clear" w:color="auto" w:fill="FFFFFF"/>
              </w:rPr>
              <w:t>Explicitly teach pupils how to organise and effectively manage their learning independently</w:t>
            </w:r>
            <w:r w:rsidR="008A149E">
              <w:rPr>
                <w:rFonts w:cs="Arial"/>
                <w:bCs/>
                <w:color w:val="212121"/>
                <w:shd w:val="clear" w:color="auto" w:fill="FFFFFF"/>
              </w:rPr>
              <w:t>.</w:t>
            </w:r>
          </w:p>
          <w:p w14:paraId="35973D32" w14:textId="77777777" w:rsidR="008A149E" w:rsidRPr="00BB2F34" w:rsidRDefault="008A149E" w:rsidP="008A149E">
            <w:pPr>
              <w:pStyle w:val="NoSpacing"/>
              <w:rPr>
                <w:rFonts w:cs="Arial"/>
                <w:bCs/>
                <w:color w:val="212121"/>
                <w:shd w:val="clear" w:color="auto" w:fill="FFFFFF"/>
              </w:rPr>
            </w:pPr>
          </w:p>
          <w:p w14:paraId="31798AB0" w14:textId="1CFFEF32" w:rsidR="0018436A" w:rsidRPr="00BB2F34" w:rsidRDefault="00B478C1" w:rsidP="008A149E">
            <w:pPr>
              <w:pStyle w:val="NoSpacing"/>
              <w:rPr>
                <w:rFonts w:cs="Arial"/>
              </w:rPr>
            </w:pPr>
            <w:hyperlink r:id="rId16" w:history="1">
              <w:r w:rsidR="0018436A" w:rsidRPr="00BB2F34">
                <w:rPr>
                  <w:rStyle w:val="Hyperlink"/>
                  <w:rFonts w:cs="Arial"/>
                  <w:color w:val="365F91" w:themeColor="accent1" w:themeShade="BF"/>
                </w:rPr>
                <w:t>https://educationendowmentfoundation.org.uk/education-evidence/guidance-reports/metacognition</w:t>
              </w:r>
            </w:hyperlink>
            <w:r w:rsidR="0018436A" w:rsidRPr="00BB2F34">
              <w:rPr>
                <w:rFonts w:cs="Arial"/>
                <w:color w:val="365F91" w:themeColor="accent1" w:themeShade="BF"/>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A58A2" w14:textId="7BB71A11" w:rsidR="002B4B1E" w:rsidRDefault="00015015" w:rsidP="00015015">
            <w:pPr>
              <w:pStyle w:val="TableRowCentered"/>
              <w:rPr>
                <w:sz w:val="22"/>
              </w:rPr>
            </w:pPr>
            <w:r>
              <w:rPr>
                <w:sz w:val="22"/>
              </w:rPr>
              <w:lastRenderedPageBreak/>
              <w:t>1,2,4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3FE7A53" w:rsidR="00E66558" w:rsidRDefault="00786D14">
      <w:r>
        <w:t>Budgeted cost: £53,295</w:t>
      </w:r>
    </w:p>
    <w:tbl>
      <w:tblPr>
        <w:tblW w:w="5000" w:type="pct"/>
        <w:tblLayout w:type="fixed"/>
        <w:tblCellMar>
          <w:left w:w="10" w:type="dxa"/>
          <w:right w:w="10" w:type="dxa"/>
        </w:tblCellMar>
        <w:tblLook w:val="04A0" w:firstRow="1" w:lastRow="0" w:firstColumn="1" w:lastColumn="0" w:noHBand="0" w:noVBand="1"/>
      </w:tblPr>
      <w:tblGrid>
        <w:gridCol w:w="2547"/>
        <w:gridCol w:w="5808"/>
        <w:gridCol w:w="1131"/>
      </w:tblGrid>
      <w:tr w:rsidR="00E66558" w14:paraId="2A7D5528" w14:textId="77777777" w:rsidTr="000972D6">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1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96A56" w:rsidRDefault="009D71E8">
            <w:pPr>
              <w:pStyle w:val="TableHeader"/>
              <w:jc w:val="left"/>
              <w:rPr>
                <w:sz w:val="16"/>
                <w:szCs w:val="16"/>
              </w:rPr>
            </w:pPr>
            <w:r w:rsidRPr="00C96A56">
              <w:rPr>
                <w:sz w:val="16"/>
                <w:szCs w:val="16"/>
              </w:rPr>
              <w:t>Challenge number(s) addressed</w:t>
            </w:r>
          </w:p>
        </w:tc>
      </w:tr>
      <w:tr w:rsidR="00E66558" w14:paraId="2A7D552C" w14:textId="77777777" w:rsidTr="000972D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30F6" w14:textId="77777777" w:rsidR="000972D6" w:rsidRDefault="000972D6" w:rsidP="00F7787C">
            <w:pPr>
              <w:pStyle w:val="TableRow"/>
              <w:ind w:left="0"/>
              <w:rPr>
                <w:b/>
                <w:color w:val="auto"/>
              </w:rPr>
            </w:pPr>
            <w:r>
              <w:rPr>
                <w:b/>
                <w:color w:val="auto"/>
              </w:rPr>
              <w:t>Class teacher is responsible for deploying all support staff and students/volunteer effectively</w:t>
            </w:r>
          </w:p>
          <w:p w14:paraId="0FDA66E3" w14:textId="77777777" w:rsidR="00C62D19" w:rsidRPr="008A149E" w:rsidRDefault="00C62D19" w:rsidP="00C62D19">
            <w:pPr>
              <w:rPr>
                <w:highlight w:val="yellow"/>
              </w:rPr>
            </w:pPr>
            <w:r w:rsidRPr="008A149E">
              <w:rPr>
                <w:highlight w:val="yellow"/>
              </w:rPr>
              <w:t>Targeted deployment of teaching assistants</w:t>
            </w:r>
          </w:p>
          <w:p w14:paraId="357716D0" w14:textId="7B9FA395" w:rsidR="000972D6" w:rsidRPr="00C62D19" w:rsidRDefault="00C62D19" w:rsidP="00C62D19">
            <w:r w:rsidRPr="008A149E">
              <w:rPr>
                <w:highlight w:val="yellow"/>
              </w:rPr>
              <w:t>Where teaching assistants are trained to deliver an intervention to small groups or individuals has a higher impact, whereas deployment of teaching assistants in everyday classroom environments has not been shown to have a positive impact on learner outcomes.</w:t>
            </w:r>
          </w:p>
          <w:p w14:paraId="659AFBF1" w14:textId="466DD90F" w:rsidR="00D24B98" w:rsidRDefault="00D24B98" w:rsidP="00F7787C">
            <w:pPr>
              <w:pStyle w:val="TableRow"/>
              <w:ind w:left="0"/>
              <w:rPr>
                <w:b/>
                <w:color w:val="auto"/>
              </w:rPr>
            </w:pPr>
            <w:r>
              <w:rPr>
                <w:b/>
                <w:color w:val="auto"/>
              </w:rPr>
              <w:t>Speech and Language Interventions;</w:t>
            </w:r>
          </w:p>
          <w:p w14:paraId="59FB685A" w14:textId="60101FA6" w:rsidR="00F7787C" w:rsidRPr="00F25E0E" w:rsidRDefault="00F7787C" w:rsidP="00402601">
            <w:pPr>
              <w:pStyle w:val="TableRow"/>
              <w:numPr>
                <w:ilvl w:val="0"/>
                <w:numId w:val="16"/>
              </w:numPr>
              <w:rPr>
                <w:b/>
                <w:color w:val="auto"/>
              </w:rPr>
            </w:pPr>
            <w:r w:rsidRPr="00F25E0E">
              <w:rPr>
                <w:b/>
                <w:color w:val="auto"/>
              </w:rPr>
              <w:t>Early Talk Boost</w:t>
            </w:r>
          </w:p>
          <w:p w14:paraId="1CDF25E1" w14:textId="77777777" w:rsidR="00F7787C" w:rsidRPr="00F25E0E" w:rsidRDefault="00F7787C" w:rsidP="00402601">
            <w:pPr>
              <w:pStyle w:val="TableRow"/>
              <w:numPr>
                <w:ilvl w:val="0"/>
                <w:numId w:val="16"/>
              </w:numPr>
              <w:rPr>
                <w:b/>
                <w:color w:val="auto"/>
              </w:rPr>
            </w:pPr>
            <w:r w:rsidRPr="00F25E0E">
              <w:rPr>
                <w:b/>
                <w:color w:val="auto"/>
              </w:rPr>
              <w:t>Talk Boost</w:t>
            </w:r>
          </w:p>
          <w:p w14:paraId="37BCF2C5" w14:textId="77777777" w:rsidR="00F7787C" w:rsidRPr="00F25E0E" w:rsidRDefault="00F7787C" w:rsidP="00402601">
            <w:pPr>
              <w:pStyle w:val="TableRow"/>
              <w:numPr>
                <w:ilvl w:val="0"/>
                <w:numId w:val="16"/>
              </w:numPr>
              <w:rPr>
                <w:b/>
                <w:color w:val="auto"/>
              </w:rPr>
            </w:pPr>
            <w:r w:rsidRPr="00F25E0E">
              <w:rPr>
                <w:b/>
                <w:color w:val="auto"/>
              </w:rPr>
              <w:t>Speech Link</w:t>
            </w:r>
          </w:p>
          <w:p w14:paraId="5F3B0078" w14:textId="0342BCC6" w:rsidR="00F7787C" w:rsidRPr="00C96A56" w:rsidRDefault="00F7787C" w:rsidP="00402601">
            <w:pPr>
              <w:pStyle w:val="TableRow"/>
              <w:numPr>
                <w:ilvl w:val="0"/>
                <w:numId w:val="16"/>
              </w:numPr>
              <w:rPr>
                <w:b/>
                <w:color w:val="auto"/>
              </w:rPr>
            </w:pPr>
            <w:r w:rsidRPr="00F25E0E">
              <w:rPr>
                <w:b/>
                <w:color w:val="auto"/>
              </w:rPr>
              <w:t>Language Link</w:t>
            </w:r>
          </w:p>
          <w:p w14:paraId="39741C58" w14:textId="77777777" w:rsidR="0064250D" w:rsidRDefault="0064250D" w:rsidP="0064250D">
            <w:pPr>
              <w:pStyle w:val="TableRow"/>
              <w:ind w:left="0"/>
              <w:rPr>
                <w:color w:val="auto"/>
              </w:rPr>
            </w:pPr>
          </w:p>
          <w:p w14:paraId="416E1A55" w14:textId="4F22A485" w:rsidR="00773852" w:rsidRPr="00C474D0" w:rsidRDefault="00773852" w:rsidP="00F7787C">
            <w:pPr>
              <w:pStyle w:val="TableRow"/>
              <w:ind w:left="0"/>
              <w:rPr>
                <w:i/>
              </w:rPr>
            </w:pPr>
            <w:r w:rsidRPr="00C474D0">
              <w:rPr>
                <w:i/>
              </w:rPr>
              <w:lastRenderedPageBreak/>
              <w:t>ETB 90 hours</w:t>
            </w:r>
            <w:r w:rsidR="00C474D0" w:rsidRPr="00C474D0">
              <w:rPr>
                <w:i/>
              </w:rPr>
              <w:t xml:space="preserve"> intervention plus 54 hours assessment</w:t>
            </w:r>
          </w:p>
          <w:p w14:paraId="523570BD" w14:textId="6C5B89AF" w:rsidR="00290BF8" w:rsidRPr="00C474D0" w:rsidRDefault="00773852" w:rsidP="00F7787C">
            <w:pPr>
              <w:pStyle w:val="TableRow"/>
              <w:ind w:left="0"/>
              <w:rPr>
                <w:i/>
              </w:rPr>
            </w:pPr>
            <w:r w:rsidRPr="00C474D0">
              <w:rPr>
                <w:i/>
              </w:rPr>
              <w:t>TB cost 1620 hours</w:t>
            </w:r>
            <w:r w:rsidR="00C474D0" w:rsidRPr="00C474D0">
              <w:rPr>
                <w:i/>
              </w:rPr>
              <w:t xml:space="preserve"> intervention plus 486 hours assessment</w:t>
            </w:r>
          </w:p>
          <w:p w14:paraId="7512AED5" w14:textId="27749811" w:rsidR="00773852" w:rsidRDefault="00773852" w:rsidP="00F7787C">
            <w:pPr>
              <w:pStyle w:val="TableRow"/>
              <w:ind w:left="0"/>
              <w:rPr>
                <w:i/>
              </w:rPr>
            </w:pPr>
          </w:p>
          <w:p w14:paraId="3EFA9BFE" w14:textId="6B62A192" w:rsidR="00F22755" w:rsidRDefault="00F22755" w:rsidP="00F7787C">
            <w:pPr>
              <w:pStyle w:val="TableRow"/>
              <w:ind w:left="0"/>
              <w:rPr>
                <w:i/>
              </w:rPr>
            </w:pPr>
            <w:r>
              <w:rPr>
                <w:i/>
              </w:rPr>
              <w:t>Speech and Language Link package</w:t>
            </w:r>
          </w:p>
          <w:p w14:paraId="4FA537C0" w14:textId="77777777" w:rsidR="00F22755" w:rsidRPr="00C474D0" w:rsidRDefault="00F22755" w:rsidP="00F7787C">
            <w:pPr>
              <w:pStyle w:val="TableRow"/>
              <w:ind w:left="0"/>
              <w:rPr>
                <w:i/>
              </w:rPr>
            </w:pPr>
          </w:p>
          <w:p w14:paraId="3787DF6C" w14:textId="77777777" w:rsidR="00773852" w:rsidRPr="00C474D0" w:rsidRDefault="00773852" w:rsidP="00F7787C">
            <w:pPr>
              <w:pStyle w:val="TableRow"/>
              <w:ind w:left="0"/>
              <w:rPr>
                <w:i/>
              </w:rPr>
            </w:pPr>
            <w:r w:rsidRPr="00C474D0">
              <w:rPr>
                <w:i/>
              </w:rPr>
              <w:t>Speech Link and Language Link</w:t>
            </w:r>
          </w:p>
          <w:p w14:paraId="53D05AD1" w14:textId="77777777" w:rsidR="00773852" w:rsidRPr="00C474D0" w:rsidRDefault="00773852" w:rsidP="00F7787C">
            <w:pPr>
              <w:pStyle w:val="TableRow"/>
              <w:ind w:left="0"/>
              <w:rPr>
                <w:i/>
              </w:rPr>
            </w:pPr>
            <w:r w:rsidRPr="00C474D0">
              <w:rPr>
                <w:i/>
              </w:rPr>
              <w:t>228 hours assessment</w:t>
            </w:r>
          </w:p>
          <w:p w14:paraId="31B6E4D9" w14:textId="7AD46FA4" w:rsidR="00C474D0" w:rsidRDefault="00C474D0" w:rsidP="00F7787C">
            <w:pPr>
              <w:pStyle w:val="TableRow"/>
              <w:ind w:left="0"/>
            </w:pPr>
          </w:p>
          <w:p w14:paraId="7FF64F40" w14:textId="55E0D019" w:rsidR="008F3F2D" w:rsidRDefault="008F3F2D" w:rsidP="008F3F2D">
            <w:pPr>
              <w:pStyle w:val="TableRow"/>
              <w:ind w:left="0"/>
              <w:rPr>
                <w:i/>
              </w:rPr>
            </w:pPr>
            <w:r w:rsidRPr="00C474D0">
              <w:rPr>
                <w:i/>
              </w:rPr>
              <w:t>Speech Link and Language Link</w:t>
            </w:r>
          </w:p>
          <w:p w14:paraId="2C9C1FEE" w14:textId="29737CB8" w:rsidR="0072787B" w:rsidRDefault="0072787B" w:rsidP="008F3F2D">
            <w:pPr>
              <w:pStyle w:val="TableRow"/>
              <w:ind w:left="0"/>
              <w:rPr>
                <w:i/>
              </w:rPr>
            </w:pPr>
            <w:r>
              <w:rPr>
                <w:i/>
              </w:rPr>
              <w:t>931 hours intervention</w:t>
            </w:r>
          </w:p>
          <w:p w14:paraId="6D98B136" w14:textId="79C0A516" w:rsidR="00312887" w:rsidRDefault="00312887" w:rsidP="00F7787C">
            <w:pPr>
              <w:pStyle w:val="TableRow"/>
              <w:ind w:left="0"/>
              <w:rPr>
                <w:i/>
              </w:rPr>
            </w:pPr>
          </w:p>
          <w:p w14:paraId="663169C2" w14:textId="77777777" w:rsidR="008F3F2D" w:rsidRDefault="008F3F2D" w:rsidP="00F7787C">
            <w:pPr>
              <w:pStyle w:val="TableRow"/>
              <w:ind w:left="0"/>
            </w:pPr>
          </w:p>
          <w:p w14:paraId="18B9AC2D" w14:textId="77777777" w:rsidR="008F3F2D" w:rsidRDefault="008F3F2D" w:rsidP="00F7787C">
            <w:pPr>
              <w:pStyle w:val="TableRow"/>
              <w:ind w:left="0"/>
            </w:pPr>
          </w:p>
          <w:p w14:paraId="5D581B4F" w14:textId="77777777" w:rsidR="008F3F2D" w:rsidRDefault="008F3F2D" w:rsidP="00F7787C">
            <w:pPr>
              <w:pStyle w:val="TableRow"/>
              <w:ind w:left="0"/>
            </w:pPr>
          </w:p>
          <w:p w14:paraId="6AEFA04C" w14:textId="77777777" w:rsidR="008F3F2D" w:rsidRDefault="008F3F2D" w:rsidP="00F7787C">
            <w:pPr>
              <w:pStyle w:val="TableRow"/>
              <w:ind w:left="0"/>
            </w:pPr>
          </w:p>
          <w:p w14:paraId="28552F5F" w14:textId="77777777" w:rsidR="008F3F2D" w:rsidRDefault="008F3F2D" w:rsidP="00F7787C">
            <w:pPr>
              <w:pStyle w:val="TableRow"/>
              <w:ind w:left="0"/>
            </w:pPr>
          </w:p>
          <w:p w14:paraId="1EB171A4" w14:textId="77777777" w:rsidR="008F3F2D" w:rsidRDefault="008F3F2D" w:rsidP="00F7787C">
            <w:pPr>
              <w:pStyle w:val="TableRow"/>
              <w:ind w:left="0"/>
            </w:pPr>
          </w:p>
          <w:p w14:paraId="329697F8" w14:textId="77777777" w:rsidR="008F3F2D" w:rsidRDefault="008F3F2D" w:rsidP="00F7787C">
            <w:pPr>
              <w:pStyle w:val="TableRow"/>
              <w:ind w:left="0"/>
            </w:pPr>
          </w:p>
          <w:p w14:paraId="2A7D5529" w14:textId="55D39F64" w:rsidR="008F3F2D" w:rsidRDefault="008F3F2D" w:rsidP="00F7787C">
            <w:pPr>
              <w:pStyle w:val="TableRow"/>
              <w:ind w:left="0"/>
            </w:pP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C454" w14:textId="1D50B850" w:rsidR="00E93B6B" w:rsidRDefault="00E93B6B" w:rsidP="00E93B6B">
            <w:pPr>
              <w:pStyle w:val="NoSpacing"/>
              <w:rPr>
                <w:b/>
              </w:rPr>
            </w:pPr>
            <w:r w:rsidRPr="00BB2F34">
              <w:rPr>
                <w:b/>
              </w:rPr>
              <w:lastRenderedPageBreak/>
              <w:t>EEF Making Best Use of Teaching Assistants;</w:t>
            </w:r>
          </w:p>
          <w:p w14:paraId="3CBB8F95" w14:textId="77777777" w:rsidR="008A149E" w:rsidRPr="00BB2F34" w:rsidRDefault="008A149E" w:rsidP="00E93B6B">
            <w:pPr>
              <w:pStyle w:val="NoSpacing"/>
              <w:rPr>
                <w:b/>
              </w:rPr>
            </w:pPr>
          </w:p>
          <w:p w14:paraId="393B9359" w14:textId="77777777" w:rsidR="00E93B6B" w:rsidRPr="00BB2F34" w:rsidRDefault="00E93B6B" w:rsidP="00E93B6B">
            <w:r w:rsidRPr="00BB2F34">
              <w:t>Teaching assistants should not be used as an informal teaching resource for low attaining pupils</w:t>
            </w:r>
            <w:r>
              <w:t>.</w:t>
            </w:r>
          </w:p>
          <w:p w14:paraId="3D908616" w14:textId="77777777" w:rsidR="00E93B6B" w:rsidRPr="00BB2F34" w:rsidRDefault="00E93B6B" w:rsidP="00E93B6B">
            <w:r w:rsidRPr="00BB2F34">
              <w:t>Use TAs to deliver high quality one-to-one and small group support using structured interventions</w:t>
            </w:r>
            <w:r>
              <w:t>.</w:t>
            </w:r>
          </w:p>
          <w:p w14:paraId="6C74E224" w14:textId="77777777" w:rsidR="00E93B6B" w:rsidRPr="00BB2F34" w:rsidRDefault="00E93B6B" w:rsidP="00E93B6B">
            <w:r w:rsidRPr="00BB2F34">
              <w:t>Adopt evidence-based interventions to support TAs in small group and one-to-one instruction</w:t>
            </w:r>
            <w:r>
              <w:t>.</w:t>
            </w:r>
          </w:p>
          <w:p w14:paraId="5B146B59" w14:textId="77777777" w:rsidR="00E93B6B" w:rsidRPr="00BB2F34" w:rsidRDefault="00E93B6B" w:rsidP="00E93B6B">
            <w:r w:rsidRPr="00BB2F34">
              <w:t>Ensure explicit connections are made between learning from everyday classroom teaching and structured interventions.</w:t>
            </w:r>
          </w:p>
          <w:p w14:paraId="2ED4AA45" w14:textId="77777777" w:rsidR="00E93B6B" w:rsidRDefault="00B478C1" w:rsidP="00E93B6B">
            <w:pPr>
              <w:pStyle w:val="NoSpacing"/>
              <w:rPr>
                <w:b/>
              </w:rPr>
            </w:pPr>
            <w:hyperlink r:id="rId17" w:history="1">
              <w:r w:rsidR="00E93B6B" w:rsidRPr="00BB2F34">
                <w:rPr>
                  <w:rStyle w:val="Hyperlink"/>
                  <w:color w:val="0070C0"/>
                </w:rPr>
                <w:t>Making Best Use of Teaching Assistants | EEF (educationendowmentfoundation.org.uk)</w:t>
              </w:r>
            </w:hyperlink>
            <w:r w:rsidR="00E93B6B" w:rsidRPr="00BB2F34">
              <w:rPr>
                <w:b/>
              </w:rPr>
              <w:t xml:space="preserve"> </w:t>
            </w:r>
          </w:p>
          <w:p w14:paraId="1BE68872" w14:textId="77777777" w:rsidR="00E93B6B" w:rsidRDefault="00E93B6B" w:rsidP="00E93B6B">
            <w:pPr>
              <w:pStyle w:val="NoSpacing"/>
              <w:rPr>
                <w:b/>
              </w:rPr>
            </w:pPr>
          </w:p>
          <w:p w14:paraId="4F33C724" w14:textId="2A370205" w:rsidR="00E93B6B" w:rsidRDefault="00E93B6B" w:rsidP="00E93B6B">
            <w:pPr>
              <w:pStyle w:val="NoSpacing"/>
              <w:rPr>
                <w:b/>
              </w:rPr>
            </w:pPr>
            <w:r w:rsidRPr="00BB2F34">
              <w:rPr>
                <w:b/>
              </w:rPr>
              <w:t>EEF Teaching and Learning Toolkit evidence-Small group tuition;</w:t>
            </w:r>
          </w:p>
          <w:p w14:paraId="1B555289" w14:textId="77777777" w:rsidR="008A149E" w:rsidRPr="00BB2F34" w:rsidRDefault="008A149E" w:rsidP="00E93B6B">
            <w:pPr>
              <w:pStyle w:val="NoSpacing"/>
              <w:rPr>
                <w:b/>
              </w:rPr>
            </w:pPr>
          </w:p>
          <w:p w14:paraId="106BA2CC" w14:textId="77777777" w:rsidR="00E93B6B" w:rsidRPr="00BB2F34" w:rsidRDefault="00E93B6B" w:rsidP="00E93B6B">
            <w:r w:rsidRPr="00BB2F34">
              <w:t>Frequent sessions, three times a week or so, lasting up to an hour over about 10 weeks typically show the greatest impact</w:t>
            </w:r>
          </w:p>
          <w:p w14:paraId="0C51231C" w14:textId="77777777" w:rsidR="00E93B6B" w:rsidRPr="00BB2F34" w:rsidRDefault="00E93B6B" w:rsidP="00E93B6B">
            <w:r w:rsidRPr="00BB2F34">
              <w:t>Small group tuition is most likely to be effective if it is targeted at pupils’ specific needs. (+4 months) impact.</w:t>
            </w:r>
          </w:p>
          <w:p w14:paraId="1FBCA917" w14:textId="77777777" w:rsidR="00E93B6B" w:rsidRPr="00BB2F34" w:rsidRDefault="00E93B6B" w:rsidP="00E93B6B">
            <w:r w:rsidRPr="00BB2F34">
              <w:t>Additional small group support can be effectively targeted at pupils from disadvantaged backgrounds</w:t>
            </w:r>
          </w:p>
          <w:p w14:paraId="4DBE175C" w14:textId="77777777" w:rsidR="008A149E" w:rsidRDefault="0064250D" w:rsidP="00E93B6B">
            <w:pPr>
              <w:rPr>
                <w:b/>
              </w:rPr>
            </w:pPr>
            <w:r w:rsidRPr="00BB2F34">
              <w:rPr>
                <w:b/>
              </w:rPr>
              <w:t xml:space="preserve">EEF Teaching and Learning Toolkit evidence-Oral language interventions; </w:t>
            </w:r>
          </w:p>
          <w:p w14:paraId="536B0F3B" w14:textId="2F64EBFD" w:rsidR="0064250D" w:rsidRPr="00BB2F34" w:rsidRDefault="0064250D" w:rsidP="00E93B6B">
            <w:pPr>
              <w:rPr>
                <w:b/>
              </w:rPr>
            </w:pPr>
            <w:r w:rsidRPr="00BB2F34">
              <w:lastRenderedPageBreak/>
              <w:t>Oral language interventions supported or led by trained teaching assistants have broadly similar impact as those by teachers</w:t>
            </w:r>
          </w:p>
          <w:p w14:paraId="4D343C66" w14:textId="00EB3445" w:rsidR="0064250D" w:rsidRPr="00BB2F34" w:rsidRDefault="0064250D" w:rsidP="0064250D">
            <w:r w:rsidRPr="00BB2F34">
              <w:t xml:space="preserve">Impact of oral language interventions is approximately an additional 6 months progress over the course </w:t>
            </w:r>
            <w:r w:rsidR="00D2649B">
              <w:t>of a year. Early years is +7mont</w:t>
            </w:r>
            <w:r w:rsidRPr="00BB2F34">
              <w:t>hs.</w:t>
            </w:r>
          </w:p>
          <w:p w14:paraId="67FDF975" w14:textId="77777777" w:rsidR="0064250D" w:rsidRPr="00BB2F34" w:rsidRDefault="0064250D" w:rsidP="0064250D">
            <w:r w:rsidRPr="00BB2F34">
              <w:t>Approaches that focus on speaking, listening and a combination of the two all show positive impacts on attainment.</w:t>
            </w:r>
          </w:p>
          <w:p w14:paraId="1557E6A2" w14:textId="16945808" w:rsidR="0064250D" w:rsidRPr="00BB2F34" w:rsidRDefault="00BB2F34" w:rsidP="0064250D">
            <w:r>
              <w:t>L</w:t>
            </w:r>
            <w:r w:rsidR="0064250D" w:rsidRPr="00BB2F34">
              <w:t xml:space="preserve">anguage interventions with frequent sessions (3 times a week or more) over a sustained period may have a larger impact, overall. </w:t>
            </w:r>
          </w:p>
          <w:p w14:paraId="348CFAAA" w14:textId="0BCC040E" w:rsidR="0064250D" w:rsidRDefault="0064250D" w:rsidP="0064250D">
            <w:r w:rsidRPr="00BB2F34">
              <w:t xml:space="preserve">Given that oral language interventions can be used to provide additional support to pupils who are behind their peers in oral language development, the targeted use of approaches may support some disadvantaged pupils to catch up with their peers, particularly when provided one-to-one. </w:t>
            </w:r>
          </w:p>
          <w:p w14:paraId="2CC43F37" w14:textId="6C690B60" w:rsidR="007050FB" w:rsidRPr="007050FB" w:rsidRDefault="00B478C1" w:rsidP="0064250D">
            <w:pPr>
              <w:rPr>
                <w:color w:val="548DD4" w:themeColor="text2" w:themeTint="99"/>
              </w:rPr>
            </w:pPr>
            <w:hyperlink r:id="rId18" w:history="1">
              <w:r w:rsidR="007050FB" w:rsidRPr="007050FB">
                <w:rPr>
                  <w:rStyle w:val="Hyperlink"/>
                  <w:color w:val="548DD4" w:themeColor="text2" w:themeTint="99"/>
                </w:rPr>
                <w:t>https://ican.org.uk/media/2928/tb-data-statements-0311.pdf</w:t>
              </w:r>
            </w:hyperlink>
            <w:r w:rsidR="007050FB" w:rsidRPr="007050FB">
              <w:rPr>
                <w:color w:val="548DD4" w:themeColor="text2" w:themeTint="99"/>
              </w:rPr>
              <w:t xml:space="preserve"> </w:t>
            </w:r>
          </w:p>
          <w:p w14:paraId="51DCEB40" w14:textId="787B4865" w:rsidR="0064250D" w:rsidRPr="00BB2F34" w:rsidRDefault="00B478C1" w:rsidP="0064250D">
            <w:hyperlink r:id="rId19" w:history="1">
              <w:r w:rsidR="0064250D" w:rsidRPr="00BB2F34">
                <w:rPr>
                  <w:rFonts w:cs="Arial"/>
                  <w:color w:val="0070C0"/>
                  <w:u w:val="single"/>
                </w:rPr>
                <w:t>Oral language interventions | Toolkit Strand | Education Endowment Foundation | EEF</w:t>
              </w:r>
            </w:hyperlink>
          </w:p>
          <w:p w14:paraId="50ED7D27" w14:textId="21756CAE" w:rsidR="00F7787C" w:rsidRDefault="003F6058" w:rsidP="00D24B98">
            <w:pPr>
              <w:pStyle w:val="NoSpacing"/>
              <w:rPr>
                <w:b/>
              </w:rPr>
            </w:pPr>
            <w:r w:rsidRPr="00BB2F34">
              <w:rPr>
                <w:b/>
              </w:rPr>
              <w:t>EEF Preparing for Literacy and EEF Improving Lit</w:t>
            </w:r>
            <w:r w:rsidR="00C474D0">
              <w:rPr>
                <w:b/>
              </w:rPr>
              <w:t>eracy in KS</w:t>
            </w:r>
            <w:r w:rsidRPr="00BB2F34">
              <w:rPr>
                <w:b/>
              </w:rPr>
              <w:t>1 recommendations;</w:t>
            </w:r>
          </w:p>
          <w:p w14:paraId="30D703F6" w14:textId="77777777" w:rsidR="008A149E" w:rsidRPr="00BB2F34" w:rsidRDefault="008A149E" w:rsidP="00D24B98">
            <w:pPr>
              <w:pStyle w:val="NoSpacing"/>
              <w:rPr>
                <w:b/>
              </w:rPr>
            </w:pPr>
          </w:p>
          <w:p w14:paraId="41E717EF" w14:textId="6BA4C4E0" w:rsidR="00F7787C" w:rsidRPr="00BB2F34" w:rsidRDefault="00F7787C" w:rsidP="00F7787C">
            <w:r w:rsidRPr="00BB2F34">
              <w:t>Prioritise the development of communication and language.</w:t>
            </w:r>
          </w:p>
          <w:p w14:paraId="598E12B3" w14:textId="63016C46" w:rsidR="00F7787C" w:rsidRPr="00BB2F34" w:rsidRDefault="00F7787C" w:rsidP="00F7787C">
            <w:r w:rsidRPr="00BB2F34">
              <w:t>Use high quality targeted support to help struggling children.</w:t>
            </w:r>
          </w:p>
          <w:p w14:paraId="62492198" w14:textId="77777777" w:rsidR="00F7787C" w:rsidRPr="00BB2F34" w:rsidRDefault="00F7787C" w:rsidP="00F7787C">
            <w:r w:rsidRPr="00BB2F34">
              <w:t>Small group support is likely more effective when the children with the greatest needs are supported by the most capable adults; adults have been trained to deliver the activity being used; and the approach is evidence-based and has been evaluated elsewhere.</w:t>
            </w:r>
          </w:p>
          <w:p w14:paraId="23F9BF7A" w14:textId="08497722" w:rsidR="00F7787C" w:rsidRPr="00BB2F34" w:rsidRDefault="00B478C1" w:rsidP="00F7787C">
            <w:pPr>
              <w:rPr>
                <w:color w:val="0070C0"/>
              </w:rPr>
            </w:pPr>
            <w:hyperlink r:id="rId20" w:history="1">
              <w:r w:rsidR="00F7787C" w:rsidRPr="00BB2F34">
                <w:rPr>
                  <w:rStyle w:val="Hyperlink"/>
                  <w:color w:val="0070C0"/>
                </w:rPr>
                <w:t>Preparing for Literacy | EEF (educationendowmentfoundation.org.uk)</w:t>
              </w:r>
            </w:hyperlink>
          </w:p>
          <w:p w14:paraId="7F907DDD" w14:textId="1B31336F" w:rsidR="00F7787C" w:rsidRPr="00BB2F34" w:rsidRDefault="00B478C1" w:rsidP="00F7787C">
            <w:pPr>
              <w:rPr>
                <w:rFonts w:cs="Arial"/>
                <w:color w:val="0070C0"/>
              </w:rPr>
            </w:pPr>
            <w:hyperlink r:id="rId21" w:history="1">
              <w:r w:rsidR="003F6058" w:rsidRPr="00BB2F34">
                <w:rPr>
                  <w:rStyle w:val="Hyperlink"/>
                  <w:rFonts w:cs="Arial"/>
                  <w:color w:val="0070C0"/>
                </w:rPr>
                <w:t>Improving Literacy in Key Stage 1 | EEF (educationendowmentfoundation.org.uk)</w:t>
              </w:r>
            </w:hyperlink>
          </w:p>
          <w:p w14:paraId="4EAEF873" w14:textId="660EA533" w:rsidR="007F0796" w:rsidRPr="00BB2F34" w:rsidRDefault="008F1C6A" w:rsidP="00F7787C">
            <w:pPr>
              <w:rPr>
                <w:b/>
              </w:rPr>
            </w:pPr>
            <w:r w:rsidRPr="00BB2F34">
              <w:rPr>
                <w:b/>
              </w:rPr>
              <w:t>Early Talk Boost</w:t>
            </w:r>
            <w:r w:rsidR="007F0796" w:rsidRPr="00BB2F34">
              <w:rPr>
                <w:b/>
              </w:rPr>
              <w:t xml:space="preserve"> evaluation evidence</w:t>
            </w:r>
            <w:r w:rsidR="009B7281" w:rsidRPr="00BB2F34">
              <w:rPr>
                <w:b/>
              </w:rPr>
              <w:t xml:space="preserve"> ‘I Can’ 2015</w:t>
            </w:r>
          </w:p>
          <w:p w14:paraId="576861FB" w14:textId="28CF2543" w:rsidR="008F1C6A" w:rsidRPr="00BB2F34" w:rsidRDefault="007F0796" w:rsidP="0064250D">
            <w:r w:rsidRPr="00BB2F34">
              <w:t>E</w:t>
            </w:r>
            <w:r w:rsidR="004343E5" w:rsidRPr="00BB2F34">
              <w:t>vidence-based</w:t>
            </w:r>
            <w:r w:rsidR="008F1C6A" w:rsidRPr="00BB2F34">
              <w:t xml:space="preserve"> targeted intervention aimed at 3–4 year old children with delayed language development, boosting their language skills to help narrow the gap between them and their peers.</w:t>
            </w:r>
          </w:p>
          <w:p w14:paraId="3F6B9AEE" w14:textId="77777777" w:rsidR="00942C69" w:rsidRPr="00BB2F34" w:rsidRDefault="008F1C6A" w:rsidP="0064250D">
            <w:r w:rsidRPr="00BB2F34">
              <w:t>Children make statistically significant progress in their early language developme</w:t>
            </w:r>
            <w:r w:rsidR="00942C69" w:rsidRPr="00BB2F34">
              <w:t xml:space="preserve">nt. </w:t>
            </w:r>
          </w:p>
          <w:p w14:paraId="5C5C98FC" w14:textId="77777777" w:rsidR="00942C69" w:rsidRPr="00BB2F34" w:rsidRDefault="008F1C6A" w:rsidP="0064250D">
            <w:r w:rsidRPr="00BB2F34">
              <w:t>On average, children make six months’ progress after the nine-week intervention, helping them to narrow the gap between them and other children their age. This is twice the rate of progress of childre</w:t>
            </w:r>
            <w:r w:rsidR="00942C69" w:rsidRPr="00BB2F34">
              <w:t>n not having the intervention.</w:t>
            </w:r>
            <w:r w:rsidRPr="00BB2F34">
              <w:t xml:space="preserve"> </w:t>
            </w:r>
          </w:p>
          <w:p w14:paraId="6A46903C" w14:textId="77777777" w:rsidR="00942C69" w:rsidRPr="00BB2F34" w:rsidRDefault="008F1C6A" w:rsidP="0064250D">
            <w:r w:rsidRPr="00BB2F34">
              <w:t xml:space="preserve">95% of parents felt that Early Talk Boost had made a difference to their children’s language and communication. Parents felt they had learnt something by being involved in the programme, and would change how they talked to </w:t>
            </w:r>
            <w:r w:rsidR="00942C69" w:rsidRPr="00BB2F34">
              <w:t xml:space="preserve">their child. </w:t>
            </w:r>
          </w:p>
          <w:p w14:paraId="32D05C69" w14:textId="64A00757" w:rsidR="008F1C6A" w:rsidRPr="00BB2F34" w:rsidRDefault="008F1C6A" w:rsidP="0064250D">
            <w:r w:rsidRPr="00BB2F34">
              <w:t>76% of children said that they were happy telling stories (compared with 31% before the intervention).</w:t>
            </w:r>
          </w:p>
          <w:p w14:paraId="5C6EE59F" w14:textId="102E656B" w:rsidR="00942C69" w:rsidRPr="00BB2F34" w:rsidRDefault="008F1C6A" w:rsidP="0064250D">
            <w:r w:rsidRPr="00BB2F34">
              <w:t>Samples of children’s talking showed they used longer and more complicated</w:t>
            </w:r>
            <w:r w:rsidR="00942C69" w:rsidRPr="00BB2F34">
              <w:t xml:space="preserve"> sentences</w:t>
            </w:r>
            <w:r w:rsidR="00D2649B">
              <w:t>.</w:t>
            </w:r>
          </w:p>
          <w:p w14:paraId="737356AE" w14:textId="77777777" w:rsidR="00F7787C" w:rsidRPr="00BB2F34" w:rsidRDefault="00942C69" w:rsidP="0064250D">
            <w:r w:rsidRPr="00BB2F34">
              <w:t>After Early Talk Boost training, all early years practitioners surveyed felt more confident in supporting children’s language, and 94% said it would change the way they worked.</w:t>
            </w:r>
          </w:p>
          <w:p w14:paraId="1E323DD6" w14:textId="7A7EF469" w:rsidR="0064250D" w:rsidRPr="00BB2F34" w:rsidRDefault="0064250D" w:rsidP="0064250D">
            <w:r w:rsidRPr="00BB2F34">
              <w:rPr>
                <w:b/>
              </w:rPr>
              <w:t>Talk Boost evidence research ‘I Can’ 2015</w:t>
            </w:r>
          </w:p>
          <w:p w14:paraId="087B0E37" w14:textId="1A8E9FC2" w:rsidR="0064250D" w:rsidRPr="00BB2F34" w:rsidRDefault="0064250D" w:rsidP="0064250D">
            <w:r w:rsidRPr="00BB2F34">
              <w:t>Boosts the language and communication skills of children who have not had the opportunity to develop their language skills either through lack of good language models or because they have EAL</w:t>
            </w:r>
            <w:r w:rsidR="00D2649B">
              <w:t>.</w:t>
            </w:r>
          </w:p>
          <w:p w14:paraId="73DD14CA" w14:textId="77777777" w:rsidR="0064250D" w:rsidRPr="00BB2F34" w:rsidRDefault="0064250D" w:rsidP="0064250D">
            <w:r w:rsidRPr="00BB2F34">
              <w:lastRenderedPageBreak/>
              <w:t xml:space="preserve">Evidence shows statistically significant results to show on average, children made between 9-18 months progress in language levels over the 10 week period. </w:t>
            </w:r>
          </w:p>
          <w:p w14:paraId="2A7D552A" w14:textId="42CB50DA" w:rsidR="008F1C6A" w:rsidRPr="00BB2F34" w:rsidRDefault="0064250D" w:rsidP="00F7787C">
            <w:r w:rsidRPr="00BB2F34">
              <w:t>Children who have intact language learning ability but who have not had the opportunity to develop their language benefit most from Talk Boost KS1.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A259" w14:textId="77777777" w:rsidR="00E66558" w:rsidRDefault="00E66558">
            <w:pPr>
              <w:pStyle w:val="TableRowCentered"/>
              <w:jc w:val="left"/>
              <w:rPr>
                <w:sz w:val="22"/>
              </w:rPr>
            </w:pPr>
          </w:p>
          <w:p w14:paraId="2A7D552B" w14:textId="45099AA6" w:rsidR="007F0796" w:rsidRDefault="002161C1" w:rsidP="007F0796">
            <w:pPr>
              <w:pStyle w:val="TableRowCentered"/>
              <w:rPr>
                <w:sz w:val="22"/>
              </w:rPr>
            </w:pPr>
            <w:r>
              <w:rPr>
                <w:sz w:val="22"/>
              </w:rPr>
              <w:t>1,2,4</w:t>
            </w:r>
          </w:p>
        </w:tc>
      </w:tr>
      <w:tr w:rsidR="008F1C6A" w14:paraId="2F4E047B" w14:textId="77777777" w:rsidTr="000972D6">
        <w:trPr>
          <w:trHeight w:val="5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87DF" w14:textId="77777777" w:rsidR="00D24B98" w:rsidRDefault="00D24B98" w:rsidP="00F7787C">
            <w:pPr>
              <w:pStyle w:val="TableRow"/>
              <w:ind w:left="0"/>
              <w:rPr>
                <w:b/>
                <w:color w:val="auto"/>
              </w:rPr>
            </w:pPr>
            <w:r>
              <w:rPr>
                <w:b/>
                <w:color w:val="auto"/>
              </w:rPr>
              <w:lastRenderedPageBreak/>
              <w:t>Literacy interventions;</w:t>
            </w:r>
          </w:p>
          <w:p w14:paraId="08C52D2A" w14:textId="77777777" w:rsidR="007D1DC7" w:rsidRDefault="007D1DC7" w:rsidP="007D1DC7">
            <w:pPr>
              <w:pStyle w:val="TableRow"/>
              <w:ind w:left="0"/>
              <w:rPr>
                <w:b/>
                <w:color w:val="auto"/>
              </w:rPr>
            </w:pPr>
          </w:p>
          <w:p w14:paraId="1AD3D5D7" w14:textId="24FF559E" w:rsidR="00C62D19" w:rsidRPr="00C62D19" w:rsidRDefault="004E4DBA" w:rsidP="00C62D19">
            <w:pPr>
              <w:pStyle w:val="TableRow"/>
              <w:ind w:left="0"/>
              <w:rPr>
                <w:b/>
                <w:color w:val="auto"/>
              </w:rPr>
            </w:pPr>
            <w:r>
              <w:rPr>
                <w:b/>
                <w:color w:val="auto"/>
              </w:rPr>
              <w:t>Little Wandle</w:t>
            </w:r>
            <w:r w:rsidR="00EA114F">
              <w:rPr>
                <w:b/>
                <w:color w:val="auto"/>
              </w:rPr>
              <w:t xml:space="preserve"> ‘Keep Up’ and ‘Catch Up’ </w:t>
            </w:r>
            <w:r w:rsidR="007D1DC7">
              <w:rPr>
                <w:b/>
                <w:color w:val="auto"/>
              </w:rPr>
              <w:t>intervention</w:t>
            </w:r>
          </w:p>
          <w:p w14:paraId="4BBF6A41" w14:textId="77777777" w:rsidR="00C62D19" w:rsidRPr="008A149E" w:rsidRDefault="00C62D19" w:rsidP="00C62D19">
            <w:pPr>
              <w:rPr>
                <w:highlight w:val="yellow"/>
              </w:rPr>
            </w:pPr>
            <w:r w:rsidRPr="008A149E">
              <w:rPr>
                <w:highlight w:val="yellow"/>
              </w:rPr>
              <w:t>-‘Little Wandle Letters and Sounds’ ‘Keep-Up’, ‘Catch-Up’ interventions are monitored and feedback from monitoring leads to improved practice.</w:t>
            </w:r>
          </w:p>
          <w:p w14:paraId="095C0E97" w14:textId="77777777" w:rsidR="00C62D19" w:rsidRPr="000972D6" w:rsidRDefault="00C62D19" w:rsidP="00C62D19">
            <w:pPr>
              <w:rPr>
                <w:b/>
                <w:color w:val="auto"/>
                <w:sz w:val="20"/>
                <w:szCs w:val="20"/>
              </w:rPr>
            </w:pPr>
            <w:r w:rsidRPr="008A149E">
              <w:rPr>
                <w:color w:val="000000"/>
                <w:highlight w:val="yellow"/>
                <w:shd w:val="clear" w:color="auto" w:fill="FFFFFF" w:themeFill="background1"/>
              </w:rPr>
              <w:t>-TA appraisal 2024 targets focussed on improved practice in ‘Little Wandle Letters and Sounds’ ‘Keep-up and ‘Catch-up’ interventions.</w:t>
            </w:r>
          </w:p>
          <w:p w14:paraId="6F9221E5" w14:textId="77777777" w:rsidR="00C62D19" w:rsidRDefault="00C62D19" w:rsidP="007D1DC7">
            <w:pPr>
              <w:pStyle w:val="TableRow"/>
              <w:ind w:left="0"/>
              <w:rPr>
                <w:b/>
                <w:color w:val="auto"/>
              </w:rPr>
            </w:pPr>
          </w:p>
          <w:p w14:paraId="3105A8C6" w14:textId="77777777" w:rsidR="007D1DC7" w:rsidRDefault="007D1DC7" w:rsidP="007D1DC7">
            <w:pPr>
              <w:pStyle w:val="TableRow"/>
              <w:rPr>
                <w:b/>
                <w:color w:val="auto"/>
              </w:rPr>
            </w:pPr>
          </w:p>
          <w:p w14:paraId="32FF6D15" w14:textId="77777777" w:rsidR="007D1DC7" w:rsidRDefault="007D1DC7" w:rsidP="007D1DC7">
            <w:pPr>
              <w:pStyle w:val="TableRow"/>
              <w:rPr>
                <w:b/>
                <w:color w:val="auto"/>
              </w:rPr>
            </w:pPr>
          </w:p>
          <w:p w14:paraId="11300ACD" w14:textId="32BFBDE5" w:rsidR="00F7787C" w:rsidRDefault="00F7787C" w:rsidP="007D1DC7">
            <w:pPr>
              <w:pStyle w:val="TableRow"/>
              <w:rPr>
                <w:b/>
                <w:color w:val="auto"/>
              </w:rPr>
            </w:pPr>
            <w:r w:rsidRPr="007117E9">
              <w:rPr>
                <w:b/>
                <w:color w:val="auto"/>
              </w:rPr>
              <w:t>Pre-teach to support maths whole class teaching</w:t>
            </w:r>
          </w:p>
          <w:p w14:paraId="68A83F9E" w14:textId="77777777" w:rsidR="007D1DC7" w:rsidRDefault="007D1DC7" w:rsidP="007D1DC7">
            <w:pPr>
              <w:pStyle w:val="TableRow"/>
              <w:rPr>
                <w:b/>
                <w:color w:val="auto"/>
              </w:rPr>
            </w:pPr>
          </w:p>
          <w:p w14:paraId="4FAA0E52" w14:textId="77777777" w:rsidR="00F7787C" w:rsidRDefault="00F7787C" w:rsidP="00F7787C">
            <w:pPr>
              <w:pStyle w:val="TableRow"/>
              <w:ind w:left="0"/>
              <w:rPr>
                <w:i/>
                <w:iCs/>
                <w:sz w:val="22"/>
                <w:szCs w:val="22"/>
              </w:rPr>
            </w:pPr>
          </w:p>
          <w:p w14:paraId="350D6F2D" w14:textId="7861EFB1" w:rsidR="00F7787C" w:rsidRDefault="00F7787C" w:rsidP="00F7787C">
            <w:r w:rsidRPr="0034584F">
              <w:t>Targeted deployment</w:t>
            </w:r>
            <w:r>
              <w:t xml:space="preserve"> of teaching assistants</w:t>
            </w:r>
          </w:p>
          <w:p w14:paraId="144645A6" w14:textId="11F7A7D0" w:rsidR="008F3F2D" w:rsidRPr="00F506D0" w:rsidRDefault="00C62D19" w:rsidP="00C62D19">
            <w:pPr>
              <w:pStyle w:val="TableRow"/>
              <w:ind w:left="0"/>
              <w:rPr>
                <w:i/>
              </w:rPr>
            </w:pPr>
            <w:r w:rsidRPr="008A149E">
              <w:rPr>
                <w:i/>
                <w:highlight w:val="yellow"/>
              </w:rPr>
              <w:lastRenderedPageBreak/>
              <w:t>LW – 5,700 hours ‘Keep Up’ and ‘Catch Up’ interventions</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CAF9" w14:textId="611C6AED" w:rsidR="003F6058" w:rsidRDefault="003F6058" w:rsidP="00D24B98">
            <w:pPr>
              <w:pStyle w:val="NoSpacing"/>
              <w:rPr>
                <w:b/>
              </w:rPr>
            </w:pPr>
            <w:r w:rsidRPr="00BB2F34">
              <w:rPr>
                <w:b/>
              </w:rPr>
              <w:lastRenderedPageBreak/>
              <w:t>EEF Preparing for Literacy a</w:t>
            </w:r>
            <w:r w:rsidR="00E20DBF" w:rsidRPr="00BB2F34">
              <w:rPr>
                <w:b/>
              </w:rPr>
              <w:t>nd EEF Improving Literacy in KS</w:t>
            </w:r>
            <w:r w:rsidRPr="00BB2F34">
              <w:rPr>
                <w:b/>
              </w:rPr>
              <w:t>1 recommendations;</w:t>
            </w:r>
          </w:p>
          <w:p w14:paraId="1A3EF9F0" w14:textId="77777777" w:rsidR="008A149E" w:rsidRPr="00BB2F34" w:rsidRDefault="008A149E" w:rsidP="00D24B98">
            <w:pPr>
              <w:pStyle w:val="NoSpacing"/>
              <w:rPr>
                <w:b/>
              </w:rPr>
            </w:pPr>
          </w:p>
          <w:p w14:paraId="05AB4495" w14:textId="0EDBBA8B" w:rsidR="00D24B98" w:rsidRPr="00BB2F34" w:rsidRDefault="00D24B98" w:rsidP="003F6058">
            <w:r w:rsidRPr="00BB2F34">
              <w:t>Effectively implement a systematic phonics programme</w:t>
            </w:r>
            <w:r w:rsidR="004E4DBA">
              <w:t>.</w:t>
            </w:r>
          </w:p>
          <w:p w14:paraId="1A3A2E32" w14:textId="239F81D4" w:rsidR="003F6058" w:rsidRPr="00BB2F34" w:rsidRDefault="003F6058" w:rsidP="003F6058">
            <w:r w:rsidRPr="00BB2F34">
              <w:t xml:space="preserve">Use high quality </w:t>
            </w:r>
            <w:r w:rsidR="00D24B98" w:rsidRPr="00BB2F34">
              <w:t>structured interventions to help pupils who are struggling with their literacy.</w:t>
            </w:r>
          </w:p>
          <w:p w14:paraId="450AFE0B" w14:textId="4D0D2AAD" w:rsidR="003F6058" w:rsidRPr="00BB2F34" w:rsidRDefault="003F6058" w:rsidP="003F6058">
            <w:r w:rsidRPr="00BB2F34">
              <w:t>Small group support is likely more effective when the children with the greatest needs are supported by the most capable adults; adults have been trained to deliver the a</w:t>
            </w:r>
            <w:r w:rsidR="00D24B98" w:rsidRPr="00BB2F34">
              <w:t xml:space="preserve">ctivity being </w:t>
            </w:r>
            <w:r w:rsidRPr="00BB2F34">
              <w:t>used; and the approach is evidence-based and has been evaluated elsewhere.</w:t>
            </w:r>
          </w:p>
          <w:p w14:paraId="51C0C995" w14:textId="77777777" w:rsidR="003F6058" w:rsidRPr="00BB2F34" w:rsidRDefault="00B478C1" w:rsidP="003F6058">
            <w:pPr>
              <w:rPr>
                <w:color w:val="0070C0"/>
              </w:rPr>
            </w:pPr>
            <w:hyperlink r:id="rId22" w:history="1">
              <w:r w:rsidR="003F6058" w:rsidRPr="00BB2F34">
                <w:rPr>
                  <w:rStyle w:val="Hyperlink"/>
                  <w:color w:val="0070C0"/>
                </w:rPr>
                <w:t>Preparing for Literacy | EEF (educationendowmentfoundation.org.uk)</w:t>
              </w:r>
            </w:hyperlink>
          </w:p>
          <w:p w14:paraId="6C022DF2" w14:textId="429C7BCA" w:rsidR="003F6058" w:rsidRDefault="00B478C1" w:rsidP="003F6058">
            <w:pPr>
              <w:rPr>
                <w:rStyle w:val="Hyperlink"/>
                <w:rFonts w:cs="Arial"/>
                <w:color w:val="0070C0"/>
              </w:rPr>
            </w:pPr>
            <w:hyperlink r:id="rId23" w:history="1">
              <w:r w:rsidR="003F6058" w:rsidRPr="00BB2F34">
                <w:rPr>
                  <w:rStyle w:val="Hyperlink"/>
                  <w:rFonts w:cs="Arial"/>
                  <w:color w:val="0070C0"/>
                </w:rPr>
                <w:t>Improving Literacy in Key Stage 1 | EEF (educationendowmentfoundation.org.uk)</w:t>
              </w:r>
            </w:hyperlink>
          </w:p>
          <w:p w14:paraId="2DE2C000" w14:textId="77777777" w:rsidR="00EA114F" w:rsidRPr="00EA114F" w:rsidRDefault="00EA114F" w:rsidP="00EA114F">
            <w:pPr>
              <w:rPr>
                <w:rFonts w:cs="Arial"/>
                <w:color w:val="000000"/>
                <w:shd w:val="clear" w:color="auto" w:fill="FFFFFF"/>
              </w:rPr>
            </w:pPr>
            <w:r w:rsidRPr="00EA114F">
              <w:rPr>
                <w:rFonts w:cs="Arial"/>
                <w:b/>
                <w:color w:val="000000"/>
                <w:shd w:val="clear" w:color="auto" w:fill="FFFFFF"/>
              </w:rPr>
              <w:t>Little Wandle Letters and Sounds Revised also draws on the latest research into how children learn best;</w:t>
            </w:r>
            <w:r w:rsidRPr="00EA114F">
              <w:rPr>
                <w:rFonts w:cs="Arial"/>
                <w:color w:val="000000"/>
                <w:shd w:val="clear" w:color="auto" w:fill="FFFFFF"/>
              </w:rPr>
              <w:t xml:space="preserve"> how to ensure learning stays in children’s long term memory and how best to enable children to apply their learning to become highly competent readers.</w:t>
            </w:r>
          </w:p>
          <w:p w14:paraId="0845C6A8" w14:textId="31D1D1D4" w:rsidR="00EA114F" w:rsidRPr="00F506D0" w:rsidRDefault="00B478C1" w:rsidP="003F6058">
            <w:pPr>
              <w:rPr>
                <w:color w:val="548DD4" w:themeColor="text2" w:themeTint="99"/>
              </w:rPr>
            </w:pPr>
            <w:hyperlink r:id="rId24" w:history="1">
              <w:r w:rsidR="00EA114F" w:rsidRPr="00F506D0">
                <w:rPr>
                  <w:rStyle w:val="Hyperlink"/>
                  <w:color w:val="548DD4" w:themeColor="text2" w:themeTint="99"/>
                </w:rPr>
                <w:t>https://www.littlewandlelettersandsounds.org.uk/wp-content/uploads/2021/05/LS-KEY-GUIDANCE-EFFECTIVE-PHONICS-PRACTICE-FINAL.pdf</w:t>
              </w:r>
            </w:hyperlink>
          </w:p>
          <w:p w14:paraId="596B8556" w14:textId="2E25EEA9" w:rsidR="00EA114F" w:rsidRDefault="00EA114F" w:rsidP="003F6058">
            <w:pPr>
              <w:rPr>
                <w:rFonts w:cs="Arial"/>
                <w:color w:val="000000"/>
                <w:shd w:val="clear" w:color="auto" w:fill="FFFFFF"/>
              </w:rPr>
            </w:pPr>
            <w:r w:rsidRPr="00EA114F">
              <w:rPr>
                <w:rFonts w:cs="Arial"/>
                <w:color w:val="000000"/>
                <w:shd w:val="clear" w:color="auto" w:fill="FFFFFF"/>
              </w:rPr>
              <w:t>Application of phonics to reading using matched decodable books guidance.</w:t>
            </w:r>
          </w:p>
          <w:p w14:paraId="66EA9C29" w14:textId="00E5C75B" w:rsidR="00D24B98" w:rsidRPr="00F506D0" w:rsidRDefault="00B478C1" w:rsidP="00F7787C">
            <w:pPr>
              <w:rPr>
                <w:rFonts w:cs="Arial"/>
                <w:color w:val="548DD4" w:themeColor="text2" w:themeTint="99"/>
              </w:rPr>
            </w:pPr>
            <w:hyperlink r:id="rId25" w:history="1">
              <w:r w:rsidR="00EA114F" w:rsidRPr="00F506D0">
                <w:rPr>
                  <w:rStyle w:val="Hyperlink"/>
                  <w:rFonts w:cs="Arial"/>
                  <w:color w:val="548DD4" w:themeColor="text2" w:themeTint="99"/>
                </w:rPr>
                <w:t>https://www.littlewandlelettersandsounds.org.uk/wp-content/uploads/2021/09/LS-KEY-GUIDANCE-APPLICATION-OF-PHONICS-EXTERNAL.pdf</w:t>
              </w:r>
            </w:hyperlink>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94B5" w14:textId="77777777" w:rsidR="008F1C6A" w:rsidRDefault="008F1C6A">
            <w:pPr>
              <w:pStyle w:val="TableRowCentered"/>
              <w:jc w:val="left"/>
              <w:rPr>
                <w:sz w:val="22"/>
              </w:rPr>
            </w:pPr>
          </w:p>
          <w:p w14:paraId="5175CD33" w14:textId="721F978E" w:rsidR="007F0796" w:rsidRDefault="002161C1" w:rsidP="007F0796">
            <w:pPr>
              <w:pStyle w:val="TableRowCentered"/>
              <w:rPr>
                <w:sz w:val="22"/>
              </w:rPr>
            </w:pPr>
            <w:r>
              <w:rPr>
                <w:sz w:val="22"/>
              </w:rPr>
              <w:t>1,2,4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9E6B57A" w:rsidR="00E66558" w:rsidRDefault="00786D14">
      <w:pPr>
        <w:spacing w:before="240" w:after="120"/>
      </w:pPr>
      <w:r>
        <w:t>Budgeted cost: £44,868</w:t>
      </w:r>
    </w:p>
    <w:tbl>
      <w:tblPr>
        <w:tblW w:w="5184" w:type="pct"/>
        <w:tblLayout w:type="fixed"/>
        <w:tblCellMar>
          <w:left w:w="10" w:type="dxa"/>
          <w:right w:w="10" w:type="dxa"/>
        </w:tblCellMar>
        <w:tblLook w:val="04A0" w:firstRow="1" w:lastRow="0" w:firstColumn="1" w:lastColumn="0" w:noHBand="0" w:noVBand="1"/>
      </w:tblPr>
      <w:tblGrid>
        <w:gridCol w:w="2689"/>
        <w:gridCol w:w="6378"/>
        <w:gridCol w:w="768"/>
      </w:tblGrid>
      <w:tr w:rsidR="00C96A56" w14:paraId="2A7D5537" w14:textId="77777777" w:rsidTr="00DF0B49">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3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7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1393F" w:rsidRDefault="009D71E8">
            <w:pPr>
              <w:pStyle w:val="TableHeader"/>
              <w:jc w:val="left"/>
              <w:rPr>
                <w:sz w:val="16"/>
                <w:szCs w:val="16"/>
              </w:rPr>
            </w:pPr>
            <w:r w:rsidRPr="0021393F">
              <w:rPr>
                <w:sz w:val="16"/>
                <w:szCs w:val="16"/>
              </w:rPr>
              <w:t>Challenge number(s) addressed</w:t>
            </w:r>
          </w:p>
        </w:tc>
      </w:tr>
      <w:tr w:rsidR="00C96A56" w14:paraId="22AF233A" w14:textId="77777777" w:rsidTr="00DF0B4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36A87" w14:textId="25362655" w:rsidR="00827E0F" w:rsidRDefault="00827E0F" w:rsidP="00827E0F">
            <w:pPr>
              <w:pStyle w:val="TableRow"/>
              <w:rPr>
                <w:b/>
                <w:iCs/>
              </w:rPr>
            </w:pPr>
            <w:r w:rsidRPr="00827E0F">
              <w:rPr>
                <w:b/>
              </w:rPr>
              <w:t>Well</w:t>
            </w:r>
            <w:r w:rsidR="00015015">
              <w:rPr>
                <w:b/>
              </w:rPr>
              <w:t>-being and involvement-</w:t>
            </w:r>
            <w:r w:rsidRPr="00827E0F">
              <w:rPr>
                <w:b/>
                <w:iCs/>
              </w:rPr>
              <w:t xml:space="preserve"> </w:t>
            </w:r>
            <w:r>
              <w:rPr>
                <w:b/>
                <w:iCs/>
              </w:rPr>
              <w:t>CPD</w:t>
            </w:r>
          </w:p>
          <w:p w14:paraId="1BAABF1F" w14:textId="77777777" w:rsidR="00827E0F" w:rsidRDefault="00827E0F" w:rsidP="00827E0F">
            <w:pPr>
              <w:pStyle w:val="TableRow"/>
              <w:rPr>
                <w:b/>
                <w:iCs/>
              </w:rPr>
            </w:pPr>
          </w:p>
          <w:p w14:paraId="2AC2D6CA" w14:textId="77777777" w:rsidR="007D1DC7" w:rsidRDefault="007D1DC7" w:rsidP="00827E0F">
            <w:pPr>
              <w:pStyle w:val="TableRow"/>
              <w:rPr>
                <w:b/>
                <w:iCs/>
              </w:rPr>
            </w:pPr>
            <w:r>
              <w:rPr>
                <w:b/>
                <w:iCs/>
              </w:rPr>
              <w:t>Zones of Regulation</w:t>
            </w:r>
          </w:p>
          <w:p w14:paraId="74E3E2E5" w14:textId="77777777" w:rsidR="00B10D34" w:rsidRDefault="00827E0F" w:rsidP="00827E0F">
            <w:pPr>
              <w:pStyle w:val="TableRow"/>
              <w:rPr>
                <w:b/>
                <w:iCs/>
              </w:rPr>
            </w:pPr>
            <w:r>
              <w:rPr>
                <w:b/>
                <w:iCs/>
              </w:rPr>
              <w:t xml:space="preserve">Emotion Coaching </w:t>
            </w:r>
          </w:p>
          <w:p w14:paraId="3D993EF1" w14:textId="32B00D74" w:rsidR="007D1DC7" w:rsidRDefault="00C62D19" w:rsidP="00827E0F">
            <w:pPr>
              <w:pStyle w:val="TableRow"/>
              <w:rPr>
                <w:b/>
                <w:iCs/>
              </w:rPr>
            </w:pPr>
            <w:r w:rsidRPr="008A149E">
              <w:rPr>
                <w:b/>
                <w:iCs/>
                <w:highlight w:val="yellow"/>
              </w:rPr>
              <w:t>Attachment and Trauma Training</w:t>
            </w:r>
          </w:p>
          <w:p w14:paraId="72F5CF56" w14:textId="6A674A33" w:rsidR="007D1DC7" w:rsidRDefault="007D1DC7" w:rsidP="00827E0F">
            <w:pPr>
              <w:pStyle w:val="TableRow"/>
              <w:rPr>
                <w:b/>
                <w:iCs/>
              </w:rPr>
            </w:pPr>
            <w:r>
              <w:rPr>
                <w:b/>
                <w:iCs/>
              </w:rPr>
              <w:t xml:space="preserve">Emotional Literacy Support Assistant training programme </w:t>
            </w:r>
          </w:p>
          <w:p w14:paraId="0D35A32C" w14:textId="3ECD7096" w:rsidR="007D1DC7" w:rsidRDefault="007D1DC7" w:rsidP="00827E0F">
            <w:pPr>
              <w:pStyle w:val="TableRow"/>
              <w:rPr>
                <w:b/>
                <w:iCs/>
              </w:rPr>
            </w:pPr>
          </w:p>
          <w:p w14:paraId="6A64FB7D" w14:textId="3DBC8340" w:rsidR="007D1DC7" w:rsidRDefault="007D1DC7" w:rsidP="00827E0F">
            <w:pPr>
              <w:pStyle w:val="TableRow"/>
              <w:rPr>
                <w:b/>
                <w:iCs/>
              </w:rPr>
            </w:pPr>
            <w:r>
              <w:rPr>
                <w:b/>
                <w:iCs/>
              </w:rPr>
              <w:t>Leuven Scales</w:t>
            </w:r>
          </w:p>
          <w:p w14:paraId="0403FE34" w14:textId="6D6820B1" w:rsidR="007D1DC7" w:rsidRDefault="00B10D34" w:rsidP="00827E0F">
            <w:pPr>
              <w:pStyle w:val="TableRow"/>
              <w:rPr>
                <w:b/>
                <w:iCs/>
              </w:rPr>
            </w:pPr>
            <w:r>
              <w:rPr>
                <w:b/>
                <w:iCs/>
              </w:rPr>
              <w:t>Box</w:t>
            </w:r>
            <w:r w:rsidR="007D1DC7">
              <w:rPr>
                <w:b/>
                <w:iCs/>
              </w:rPr>
              <w:t>all Profile</w:t>
            </w:r>
          </w:p>
          <w:p w14:paraId="0B2A32DA" w14:textId="5A8E99F3" w:rsidR="007D1DC7" w:rsidRPr="00827E0F" w:rsidRDefault="007D1DC7" w:rsidP="00827E0F">
            <w:pPr>
              <w:pStyle w:val="TableRow"/>
              <w:rPr>
                <w:b/>
                <w:iCs/>
              </w:rPr>
            </w:pPr>
            <w:r>
              <w:rPr>
                <w:b/>
                <w:iCs/>
              </w:rPr>
              <w:t>assessment informs teaching and intervention</w:t>
            </w:r>
          </w:p>
          <w:p w14:paraId="4206FD98" w14:textId="77777777" w:rsidR="00827E0F" w:rsidRPr="00827E0F" w:rsidRDefault="00827E0F" w:rsidP="00827E0F">
            <w:pPr>
              <w:pStyle w:val="TableRow"/>
              <w:rPr>
                <w:b/>
                <w:iC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FD9B" w14:textId="5B2D07BF" w:rsidR="00827E0F" w:rsidRDefault="00827E0F" w:rsidP="00827E0F">
            <w:pPr>
              <w:pStyle w:val="TableRowCentered"/>
              <w:ind w:left="0"/>
              <w:jc w:val="left"/>
              <w:rPr>
                <w:rFonts w:cs="Arial"/>
                <w:b/>
                <w:szCs w:val="24"/>
              </w:rPr>
            </w:pPr>
            <w:r w:rsidRPr="00827E0F">
              <w:rPr>
                <w:rFonts w:cs="Arial"/>
                <w:b/>
                <w:szCs w:val="24"/>
              </w:rPr>
              <w:t>EEF Teaching and Learning Toolkit evidence- Social and emotional learning;</w:t>
            </w:r>
          </w:p>
          <w:p w14:paraId="698F1049" w14:textId="77777777" w:rsidR="008A149E" w:rsidRPr="00827E0F" w:rsidRDefault="008A149E" w:rsidP="00827E0F">
            <w:pPr>
              <w:pStyle w:val="TableRowCentered"/>
              <w:ind w:left="0"/>
              <w:jc w:val="left"/>
              <w:rPr>
                <w:rFonts w:cs="Arial"/>
                <w:b/>
                <w:szCs w:val="24"/>
              </w:rPr>
            </w:pPr>
          </w:p>
          <w:p w14:paraId="05BCFAE8" w14:textId="0F14C8C2" w:rsidR="00827E0F" w:rsidRDefault="00827E0F" w:rsidP="00DF0B49">
            <w:pPr>
              <w:pStyle w:val="NoSpacing"/>
            </w:pPr>
            <w:r w:rsidRPr="00827E0F">
              <w:t>Social and emotional learning approaches have a positive impact (+4 months) additional progress in academic outcomes over the course of a year.</w:t>
            </w:r>
          </w:p>
          <w:p w14:paraId="2B6683D5" w14:textId="77777777" w:rsidR="00DF0B49" w:rsidRPr="00827E0F" w:rsidRDefault="00DF0B49" w:rsidP="00DF0B49">
            <w:pPr>
              <w:pStyle w:val="NoSpacing"/>
              <w:rPr>
                <w:b/>
              </w:rPr>
            </w:pPr>
          </w:p>
          <w:p w14:paraId="3DF23BD2" w14:textId="4EC24DCC" w:rsidR="00827E0F" w:rsidRDefault="00827E0F" w:rsidP="00DF0B49">
            <w:pPr>
              <w:pStyle w:val="NoSpacing"/>
            </w:pPr>
            <w:r w:rsidRPr="00827E0F">
              <w:t>Being able to effectively manage emotions will be beneficial to children and young people even if it does not translate to reading or maths scores</w:t>
            </w:r>
            <w:r w:rsidR="00DF0B49">
              <w:t>.</w:t>
            </w:r>
          </w:p>
          <w:p w14:paraId="0F2F5990" w14:textId="77777777" w:rsidR="00DF0B49" w:rsidRPr="00827E0F" w:rsidRDefault="00DF0B49" w:rsidP="00DF0B49">
            <w:pPr>
              <w:pStyle w:val="NoSpacing"/>
            </w:pPr>
          </w:p>
          <w:p w14:paraId="10EDC135" w14:textId="1476A46A" w:rsidR="00827E0F" w:rsidRDefault="00827E0F" w:rsidP="00DF0B49">
            <w:pPr>
              <w:pStyle w:val="NoSpacing"/>
            </w:pPr>
            <w:r w:rsidRPr="00827E0F">
              <w:t>Evidence indicates that there is particul</w:t>
            </w:r>
            <w:r w:rsidR="00B10D34">
              <w:t>ar promise for approaches that</w:t>
            </w:r>
            <w:r w:rsidRPr="00827E0F">
              <w:t xml:space="preserve"> focus on improving social interaction between pupils</w:t>
            </w:r>
            <w:r w:rsidR="00DF0B49">
              <w:t>.</w:t>
            </w:r>
          </w:p>
          <w:p w14:paraId="268E1FCC" w14:textId="77777777" w:rsidR="00DF0B49" w:rsidRDefault="00DF0B49" w:rsidP="00DF0B49">
            <w:pPr>
              <w:pStyle w:val="NoSpacing"/>
            </w:pPr>
          </w:p>
          <w:p w14:paraId="12A419C8" w14:textId="502BFD27" w:rsidR="00827E0F" w:rsidRPr="009C356A" w:rsidRDefault="00B478C1" w:rsidP="00827E0F">
            <w:pPr>
              <w:rPr>
                <w:color w:val="0070C0"/>
              </w:rPr>
            </w:pPr>
            <w:hyperlink r:id="rId26" w:history="1">
              <w:r w:rsidR="00827E0F" w:rsidRPr="009C356A">
                <w:rPr>
                  <w:rStyle w:val="Hyperlink"/>
                  <w:color w:val="0070C0"/>
                </w:rPr>
                <w:t>Improving Social and Emotional Learning in Primary Schools | EEF (educationendowmentfoundation.org.uk)</w:t>
              </w:r>
            </w:hyperlink>
          </w:p>
          <w:p w14:paraId="31A7F1C5" w14:textId="4F05C7AD" w:rsidR="00827E0F" w:rsidRDefault="00827E0F" w:rsidP="00DF0B49">
            <w:pPr>
              <w:pStyle w:val="NoSpacing"/>
            </w:pPr>
            <w:r w:rsidRPr="00827E0F">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achievement.</w:t>
            </w:r>
          </w:p>
          <w:p w14:paraId="2BCA2099" w14:textId="77777777" w:rsidR="00DF0B49" w:rsidRDefault="00DF0B49" w:rsidP="00DF0B49">
            <w:pPr>
              <w:pStyle w:val="NoSpacing"/>
            </w:pPr>
          </w:p>
          <w:p w14:paraId="213B7E39" w14:textId="5A2B0C35" w:rsidR="007117E9" w:rsidRPr="007117E9" w:rsidRDefault="007117E9" w:rsidP="00DF0B49">
            <w:pPr>
              <w:pStyle w:val="NoSpacing"/>
              <w:rPr>
                <w:rFonts w:cs="Arial"/>
                <w:i/>
                <w:iCs/>
                <w:sz w:val="22"/>
                <w:szCs w:val="22"/>
              </w:rPr>
            </w:pPr>
            <w:r w:rsidRPr="007117E9">
              <w:rPr>
                <w:rFonts w:cs="Arial"/>
                <w:color w:val="000000" w:themeColor="text1"/>
                <w:shd w:val="clear" w:color="auto" w:fill="FEFEFE"/>
              </w:rPr>
              <w:t xml:space="preserve">One of the major advantages of The Leuven Scale is that it is observation based, and puts the child at the centre of their </w:t>
            </w:r>
            <w:r w:rsidR="007D1DC7">
              <w:rPr>
                <w:rFonts w:cs="Arial"/>
                <w:color w:val="000000" w:themeColor="text1"/>
                <w:shd w:val="clear" w:color="auto" w:fill="FEFEFE"/>
              </w:rPr>
              <w:t>own learning. Observation based teaching has</w:t>
            </w:r>
            <w:r w:rsidRPr="007117E9">
              <w:rPr>
                <w:rFonts w:cs="Arial"/>
                <w:color w:val="000000" w:themeColor="text1"/>
                <w:shd w:val="clear" w:color="auto" w:fill="FEFEFE"/>
              </w:rPr>
              <w:t xml:space="preserve"> been shown time and time again to be the most effective method of teaching. By focussing on the child, and their mental, social and emotional wellbeing, the Leuven Scale ensures that the approach doesn’t fall into the trap of being a ‘one size fits all’ pedagogical method that can be blanket applied to every child. It forces practitioners to be adaptive and reactive to a child’s needs.</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F6AC" w14:textId="77777777" w:rsidR="00827E0F" w:rsidRDefault="00827E0F" w:rsidP="00827E0F">
            <w:pPr>
              <w:pStyle w:val="TableRowCentered"/>
              <w:jc w:val="left"/>
              <w:rPr>
                <w:sz w:val="22"/>
              </w:rPr>
            </w:pPr>
          </w:p>
          <w:p w14:paraId="02661E90" w14:textId="555ED0A1" w:rsidR="00827E0F" w:rsidRDefault="00015015" w:rsidP="00015015">
            <w:pPr>
              <w:pStyle w:val="TableRowCentered"/>
              <w:rPr>
                <w:sz w:val="22"/>
              </w:rPr>
            </w:pPr>
            <w:r>
              <w:rPr>
                <w:sz w:val="22"/>
              </w:rPr>
              <w:t>1,2</w:t>
            </w:r>
            <w:r w:rsidR="00827E0F">
              <w:rPr>
                <w:sz w:val="22"/>
              </w:rPr>
              <w:t>,4</w:t>
            </w:r>
          </w:p>
        </w:tc>
      </w:tr>
      <w:tr w:rsidR="00C96A56" w14:paraId="2A4EF1CB" w14:textId="77777777" w:rsidTr="00DF0B4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A9091" w14:textId="77777777" w:rsidR="007D1DC7" w:rsidRDefault="007D1DC7" w:rsidP="00F01F26">
            <w:pPr>
              <w:pStyle w:val="TableRow"/>
              <w:rPr>
                <w:b/>
                <w:iCs/>
              </w:rPr>
            </w:pPr>
            <w:r>
              <w:rPr>
                <w:b/>
                <w:iCs/>
              </w:rPr>
              <w:lastRenderedPageBreak/>
              <w:t>Learning Mentors</w:t>
            </w:r>
          </w:p>
          <w:p w14:paraId="581C8A9C" w14:textId="6D44D43A" w:rsidR="004C4940" w:rsidRDefault="00A16503" w:rsidP="00F01F26">
            <w:pPr>
              <w:pStyle w:val="TableRow"/>
              <w:rPr>
                <w:iCs/>
              </w:rPr>
            </w:pPr>
            <w:r w:rsidRPr="008A149E">
              <w:rPr>
                <w:iCs/>
                <w:highlight w:val="yellow"/>
              </w:rPr>
              <w:t>Under the guidance of SLT</w:t>
            </w:r>
            <w:r>
              <w:rPr>
                <w:iCs/>
              </w:rPr>
              <w:t>, i</w:t>
            </w:r>
            <w:r w:rsidR="00F01F26" w:rsidRPr="00F01F26">
              <w:rPr>
                <w:iCs/>
              </w:rPr>
              <w:t xml:space="preserve">dentifying and supporting disadvantaged and vulnerable families through </w:t>
            </w:r>
            <w:r w:rsidR="00F01F26">
              <w:rPr>
                <w:iCs/>
              </w:rPr>
              <w:t xml:space="preserve">regular </w:t>
            </w:r>
            <w:r w:rsidR="00F01F26" w:rsidRPr="00F01F26">
              <w:rPr>
                <w:iCs/>
              </w:rPr>
              <w:t xml:space="preserve">face to face engagement </w:t>
            </w:r>
            <w:r w:rsidR="00F01F26">
              <w:rPr>
                <w:iCs/>
              </w:rPr>
              <w:t xml:space="preserve">and </w:t>
            </w:r>
            <w:r w:rsidR="00BB2F34">
              <w:rPr>
                <w:iCs/>
              </w:rPr>
              <w:t xml:space="preserve">working closely </w:t>
            </w:r>
            <w:r w:rsidR="00F01F26" w:rsidRPr="00F01F26">
              <w:rPr>
                <w:iCs/>
              </w:rPr>
              <w:t xml:space="preserve">with social </w:t>
            </w:r>
            <w:r w:rsidR="007D1DC7">
              <w:rPr>
                <w:iCs/>
              </w:rPr>
              <w:t xml:space="preserve">care </w:t>
            </w:r>
            <w:r>
              <w:rPr>
                <w:iCs/>
              </w:rPr>
              <w:t>and health professionals.</w:t>
            </w:r>
          </w:p>
          <w:p w14:paraId="5A986C20" w14:textId="02AD3846" w:rsidR="00C474D0" w:rsidRPr="00F22755" w:rsidRDefault="00C474D0" w:rsidP="00F01F26">
            <w:pPr>
              <w:pStyle w:val="TableRow"/>
              <w:rPr>
                <w:i/>
                <w:iC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64DA" w14:textId="58C6494B" w:rsidR="008A149E" w:rsidRPr="00F01F26" w:rsidRDefault="00F01F26" w:rsidP="00DF0B49">
            <w:pPr>
              <w:pStyle w:val="TableRowCentered"/>
              <w:jc w:val="left"/>
              <w:rPr>
                <w:b/>
                <w:iCs/>
                <w:szCs w:val="24"/>
              </w:rPr>
            </w:pPr>
            <w:r w:rsidRPr="00F01F26">
              <w:rPr>
                <w:b/>
                <w:iCs/>
                <w:szCs w:val="24"/>
              </w:rPr>
              <w:t>EEF Parental Engagement</w:t>
            </w:r>
          </w:p>
          <w:p w14:paraId="229979FD" w14:textId="77777777" w:rsidR="00F01F26" w:rsidRPr="00F01F26" w:rsidRDefault="00F01F26">
            <w:pPr>
              <w:pStyle w:val="TableRowCentered"/>
              <w:jc w:val="left"/>
              <w:rPr>
                <w:rFonts w:cs="Arial"/>
                <w:color w:val="263238"/>
                <w:szCs w:val="24"/>
                <w:shd w:val="clear" w:color="auto" w:fill="FFFFFF"/>
              </w:rPr>
            </w:pPr>
            <w:r w:rsidRPr="00F01F26">
              <w:rPr>
                <w:rFonts w:cs="Arial"/>
                <w:color w:val="263238"/>
                <w:szCs w:val="24"/>
                <w:shd w:val="clear" w:color="auto" w:fill="FFFFFF"/>
              </w:rPr>
              <w:t>The average impact of the Parental engagement approaches is about an additional four months’ progress over the course of a year. There are also higher impacts for pupils with low prior attainment.</w:t>
            </w:r>
          </w:p>
          <w:p w14:paraId="67746DF2" w14:textId="6757240F" w:rsidR="00F01F26" w:rsidRDefault="00F01F26">
            <w:pPr>
              <w:pStyle w:val="TableRowCentered"/>
              <w:jc w:val="left"/>
              <w:rPr>
                <w:rFonts w:cs="Arial"/>
                <w:color w:val="263238"/>
                <w:szCs w:val="24"/>
                <w:shd w:val="clear" w:color="auto" w:fill="FFFFFF"/>
              </w:rPr>
            </w:pPr>
            <w:r w:rsidRPr="00F01F26">
              <w:rPr>
                <w:rFonts w:cs="Arial"/>
                <w:color w:val="263238"/>
                <w:szCs w:val="24"/>
                <w:shd w:val="clear" w:color="auto" w:fill="FFFFFF"/>
              </w:rPr>
              <w:t>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150F3C0D" w14:textId="77777777" w:rsidR="008A149E" w:rsidRPr="00F01F26" w:rsidRDefault="008A149E">
            <w:pPr>
              <w:pStyle w:val="TableRowCentered"/>
              <w:jc w:val="left"/>
              <w:rPr>
                <w:rFonts w:cs="Arial"/>
                <w:color w:val="263238"/>
                <w:szCs w:val="24"/>
                <w:shd w:val="clear" w:color="auto" w:fill="FFFFFF"/>
              </w:rPr>
            </w:pPr>
          </w:p>
          <w:p w14:paraId="2478E330" w14:textId="523C0F08" w:rsidR="004C4940" w:rsidRPr="00C96A56" w:rsidRDefault="00B478C1" w:rsidP="00C96A56">
            <w:pPr>
              <w:pStyle w:val="TableRowCentered"/>
              <w:jc w:val="left"/>
              <w:rPr>
                <w:iCs/>
                <w:color w:val="365F91" w:themeColor="accent1" w:themeShade="BF"/>
                <w:szCs w:val="24"/>
              </w:rPr>
            </w:pPr>
            <w:hyperlink r:id="rId27" w:history="1">
              <w:r w:rsidR="00BB2F34" w:rsidRPr="00F506D0">
                <w:rPr>
                  <w:rStyle w:val="Hyperlink"/>
                  <w:iCs/>
                  <w:color w:val="548DD4" w:themeColor="text2" w:themeTint="99"/>
                  <w:szCs w:val="24"/>
                </w:rPr>
                <w:t>https://educationendowmentfoundation.org.uk/education-evidence/teaching-learning-toolkit/parental-engagement</w:t>
              </w:r>
            </w:hyperlink>
            <w:r w:rsidR="00BB2F34" w:rsidRPr="00F506D0">
              <w:rPr>
                <w:iCs/>
                <w:color w:val="548DD4" w:themeColor="text2" w:themeTint="99"/>
                <w:szCs w:val="24"/>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AD250" w14:textId="77777777" w:rsidR="004C4940" w:rsidRDefault="004C4940">
            <w:pPr>
              <w:pStyle w:val="TableRowCentered"/>
              <w:jc w:val="left"/>
              <w:rPr>
                <w:sz w:val="22"/>
              </w:rPr>
            </w:pPr>
          </w:p>
          <w:p w14:paraId="5E4FA2B9" w14:textId="77777777" w:rsidR="00C96A56" w:rsidRDefault="00C96A56" w:rsidP="00C96A56">
            <w:pPr>
              <w:pStyle w:val="TableRowCentered"/>
              <w:rPr>
                <w:sz w:val="22"/>
              </w:rPr>
            </w:pPr>
            <w:r>
              <w:rPr>
                <w:sz w:val="22"/>
              </w:rPr>
              <w:t>1,2,3,</w:t>
            </w:r>
          </w:p>
          <w:p w14:paraId="4CB080ED" w14:textId="302271B1" w:rsidR="002161C1" w:rsidRDefault="00C96A56" w:rsidP="00C96A56">
            <w:pPr>
              <w:pStyle w:val="TableRowCentered"/>
              <w:rPr>
                <w:sz w:val="22"/>
              </w:rPr>
            </w:pPr>
            <w:r>
              <w:rPr>
                <w:sz w:val="22"/>
              </w:rPr>
              <w:t>4,5</w:t>
            </w:r>
          </w:p>
        </w:tc>
      </w:tr>
      <w:tr w:rsidR="00C96A56" w14:paraId="2617DD9E" w14:textId="77777777" w:rsidTr="00DF0B4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6904" w14:textId="6822248A" w:rsidR="007D1DC7" w:rsidRPr="00A16503" w:rsidRDefault="007D1DC7" w:rsidP="007D1DC7">
            <w:pPr>
              <w:pStyle w:val="TableRow"/>
              <w:rPr>
                <w:b/>
              </w:rPr>
            </w:pPr>
            <w:r w:rsidRPr="00A16503">
              <w:rPr>
                <w:b/>
              </w:rPr>
              <w:t>Learning Mentors leading lunchtime provision</w:t>
            </w:r>
          </w:p>
          <w:p w14:paraId="26E83EF3" w14:textId="77777777" w:rsidR="004C4940" w:rsidRDefault="00B10D34" w:rsidP="007D1DC7">
            <w:pPr>
              <w:pStyle w:val="TableRow"/>
              <w:rPr>
                <w:b/>
                <w:iCs/>
              </w:rPr>
            </w:pPr>
            <w:r w:rsidRPr="00A16503">
              <w:rPr>
                <w:b/>
                <w:iCs/>
              </w:rPr>
              <w:t>Children are mostly supported by our TA team over lunchtime</w:t>
            </w:r>
          </w:p>
          <w:p w14:paraId="55FAFB71" w14:textId="78323414" w:rsidR="00A16503" w:rsidRPr="00A16503" w:rsidRDefault="00A16503" w:rsidP="007D1DC7">
            <w:pPr>
              <w:pStyle w:val="TableRow"/>
              <w:rPr>
                <w:iCs/>
                <w:sz w:val="22"/>
                <w:szCs w:val="22"/>
              </w:rPr>
            </w:pPr>
            <w:r w:rsidRPr="008A149E">
              <w:rPr>
                <w:iCs/>
                <w:highlight w:val="yellow"/>
              </w:rPr>
              <w:t>-Provision for social, emotional and mental health impacts positively on lunch time provision.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AD684" w14:textId="0789057B" w:rsidR="008A149E" w:rsidRPr="00E20DBF" w:rsidRDefault="00BB2F34" w:rsidP="00DF0B49">
            <w:pPr>
              <w:pStyle w:val="TableRowCentered"/>
              <w:jc w:val="left"/>
              <w:rPr>
                <w:b/>
                <w:szCs w:val="24"/>
              </w:rPr>
            </w:pPr>
            <w:r w:rsidRPr="00E20DBF">
              <w:rPr>
                <w:b/>
                <w:szCs w:val="24"/>
              </w:rPr>
              <w:t>EEF Improving Behaviour in Schools</w:t>
            </w:r>
          </w:p>
          <w:p w14:paraId="373F1341" w14:textId="77777777" w:rsidR="00BB2F34" w:rsidRPr="00E20DBF" w:rsidRDefault="00BB2F34" w:rsidP="00402601">
            <w:pPr>
              <w:pStyle w:val="TableRowCentered"/>
              <w:numPr>
                <w:ilvl w:val="0"/>
                <w:numId w:val="18"/>
              </w:numPr>
              <w:jc w:val="left"/>
              <w:rPr>
                <w:color w:val="000000" w:themeColor="text1"/>
                <w:szCs w:val="24"/>
              </w:rPr>
            </w:pPr>
            <w:r w:rsidRPr="00E20DBF">
              <w:rPr>
                <w:color w:val="000000" w:themeColor="text1"/>
                <w:szCs w:val="24"/>
              </w:rPr>
              <w:t>Know and understand pupils and their influences</w:t>
            </w:r>
          </w:p>
          <w:p w14:paraId="09D28619" w14:textId="77777777" w:rsidR="00BB2F34" w:rsidRPr="00E20DBF" w:rsidRDefault="00BB2F34" w:rsidP="00402601">
            <w:pPr>
              <w:pStyle w:val="TableRowCentered"/>
              <w:numPr>
                <w:ilvl w:val="0"/>
                <w:numId w:val="18"/>
              </w:numPr>
              <w:jc w:val="left"/>
              <w:rPr>
                <w:color w:val="000000" w:themeColor="text1"/>
                <w:szCs w:val="24"/>
              </w:rPr>
            </w:pPr>
            <w:r w:rsidRPr="00E20DBF">
              <w:rPr>
                <w:color w:val="000000" w:themeColor="text1"/>
                <w:szCs w:val="24"/>
              </w:rPr>
              <w:t>Teach learning behaviours alongside managing misbehaviour</w:t>
            </w:r>
          </w:p>
          <w:p w14:paraId="000FAACE" w14:textId="77777777" w:rsidR="00BB2F34" w:rsidRPr="00E20DBF" w:rsidRDefault="00BB2F34" w:rsidP="00402601">
            <w:pPr>
              <w:pStyle w:val="TableRowCentered"/>
              <w:numPr>
                <w:ilvl w:val="0"/>
                <w:numId w:val="18"/>
              </w:numPr>
              <w:jc w:val="left"/>
              <w:rPr>
                <w:color w:val="000000" w:themeColor="text1"/>
                <w:szCs w:val="24"/>
              </w:rPr>
            </w:pPr>
            <w:r w:rsidRPr="00E20DBF">
              <w:rPr>
                <w:color w:val="000000" w:themeColor="text1"/>
                <w:szCs w:val="24"/>
              </w:rPr>
              <w:t>Use simple approaches as part of routine</w:t>
            </w:r>
          </w:p>
          <w:p w14:paraId="62A6E6E9" w14:textId="40595D96" w:rsidR="00BB2F34" w:rsidRDefault="00BB2F34" w:rsidP="00402601">
            <w:pPr>
              <w:pStyle w:val="TableRowCentered"/>
              <w:numPr>
                <w:ilvl w:val="0"/>
                <w:numId w:val="18"/>
              </w:numPr>
              <w:jc w:val="left"/>
              <w:rPr>
                <w:color w:val="000000" w:themeColor="text1"/>
                <w:szCs w:val="24"/>
              </w:rPr>
            </w:pPr>
            <w:r w:rsidRPr="00E20DBF">
              <w:rPr>
                <w:color w:val="000000" w:themeColor="text1"/>
                <w:szCs w:val="24"/>
              </w:rPr>
              <w:t>Whole School</w:t>
            </w:r>
            <w:r w:rsidR="007D1DC7">
              <w:rPr>
                <w:color w:val="000000" w:themeColor="text1"/>
                <w:szCs w:val="24"/>
              </w:rPr>
              <w:t xml:space="preserve"> approach</w:t>
            </w:r>
          </w:p>
          <w:p w14:paraId="3F681371" w14:textId="77777777" w:rsidR="008A149E" w:rsidRPr="00E20DBF" w:rsidRDefault="008A149E" w:rsidP="008A149E">
            <w:pPr>
              <w:pStyle w:val="TableRowCentered"/>
              <w:ind w:left="777"/>
              <w:jc w:val="left"/>
              <w:rPr>
                <w:color w:val="000000" w:themeColor="text1"/>
                <w:szCs w:val="24"/>
              </w:rPr>
            </w:pPr>
          </w:p>
          <w:p w14:paraId="188D03BB" w14:textId="37F55688" w:rsidR="004C4940" w:rsidRDefault="00B478C1" w:rsidP="00BB2F34">
            <w:pPr>
              <w:pStyle w:val="TableRowCentered"/>
              <w:jc w:val="left"/>
              <w:rPr>
                <w:i/>
                <w:iCs/>
                <w:sz w:val="22"/>
                <w:szCs w:val="22"/>
              </w:rPr>
            </w:pPr>
            <w:hyperlink r:id="rId28" w:history="1">
              <w:r w:rsidR="00BB2F34" w:rsidRPr="00F506D0">
                <w:rPr>
                  <w:rStyle w:val="Hyperlink"/>
                  <w:color w:val="548DD4" w:themeColor="text2" w:themeTint="99"/>
                  <w:szCs w:val="24"/>
                </w:rPr>
                <w:t>https://educationendowmentfoundation.org.uk/education-evidence/guidance-reports/behaviour</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9DF8" w14:textId="77777777" w:rsidR="004C4940" w:rsidRDefault="004C4940" w:rsidP="002161C1">
            <w:pPr>
              <w:pStyle w:val="TableRowCentered"/>
              <w:rPr>
                <w:sz w:val="22"/>
              </w:rPr>
            </w:pPr>
          </w:p>
          <w:p w14:paraId="74D4E310" w14:textId="3776D90B" w:rsidR="002161C1" w:rsidRDefault="00015015" w:rsidP="002161C1">
            <w:pPr>
              <w:pStyle w:val="TableRowCentered"/>
              <w:rPr>
                <w:sz w:val="22"/>
              </w:rPr>
            </w:pPr>
            <w:r>
              <w:rPr>
                <w:sz w:val="22"/>
              </w:rPr>
              <w:t>1,</w:t>
            </w:r>
            <w:r w:rsidR="002161C1">
              <w:rPr>
                <w:sz w:val="22"/>
              </w:rPr>
              <w:t>4</w:t>
            </w:r>
          </w:p>
        </w:tc>
      </w:tr>
      <w:tr w:rsidR="00C96A56" w14:paraId="37C38415" w14:textId="77777777" w:rsidTr="00DF0B4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FCFFF" w14:textId="237C396C" w:rsidR="00A410FC" w:rsidRPr="00BB2F34" w:rsidRDefault="00A410FC" w:rsidP="00A410FC">
            <w:pPr>
              <w:pStyle w:val="TableRow"/>
            </w:pPr>
            <w:r w:rsidRPr="00827E0F">
              <w:rPr>
                <w:b/>
              </w:rPr>
              <w:t xml:space="preserve">Attendance Leader </w:t>
            </w:r>
            <w:r w:rsidRPr="00BB2F34">
              <w:t>monitoring attendance weekly, working closely with Safeguarding Champions and EWO to proactively challenge poor attendance.</w:t>
            </w:r>
          </w:p>
          <w:p w14:paraId="305D116D" w14:textId="1202B9CD" w:rsidR="004C4940" w:rsidRPr="00827E0F" w:rsidRDefault="00E66437" w:rsidP="004C4940">
            <w:pPr>
              <w:pStyle w:val="TableRow"/>
              <w:rPr>
                <w:b/>
              </w:rPr>
            </w:pPr>
            <w:r>
              <w:rPr>
                <w:b/>
              </w:rPr>
              <w:t>Clearly identified Attendance Action Plan effectively implemented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D8762" w14:textId="496AB06E" w:rsidR="00DF0B49" w:rsidRPr="00E20DBF" w:rsidRDefault="00E20DBF" w:rsidP="00DF0B49">
            <w:pPr>
              <w:pStyle w:val="TableRowCentered"/>
              <w:jc w:val="left"/>
              <w:rPr>
                <w:b/>
              </w:rPr>
            </w:pPr>
            <w:r w:rsidRPr="00E20DBF">
              <w:rPr>
                <w:b/>
              </w:rPr>
              <w:t>EEF Attendance Interventions Rapid Assessment Evidence;</w:t>
            </w:r>
          </w:p>
          <w:p w14:paraId="1E6687D5" w14:textId="77777777" w:rsidR="00E20DBF" w:rsidRDefault="00E20DBF" w:rsidP="00E20DBF">
            <w:pPr>
              <w:pStyle w:val="TableRowCentered"/>
              <w:jc w:val="left"/>
            </w:pPr>
            <w:r>
              <w:t xml:space="preserve">Poor school attendance is a significant problem in the UK. In 2019/20, it was reported as 4.9% and persistent absence at 13.1% in England (gov.uk 2020). Research has found that poor attendance is linked to poor academic attainment across all stages (Balfanz &amp; Byrnes, 2012; London et al., 2016) as well as anti-social characteristics, delinquent activity and negative behavioural outcomes (Gottfried, 2014; Baker, Sigmon, &amp; Nugent, 2001). </w:t>
            </w:r>
          </w:p>
          <w:p w14:paraId="7D724701" w14:textId="4AF88E6A" w:rsidR="00E20DBF" w:rsidRPr="00786D14" w:rsidRDefault="00E20DBF" w:rsidP="00786D14">
            <w:pPr>
              <w:pStyle w:val="TableRowCentered"/>
              <w:jc w:val="left"/>
            </w:pPr>
            <w:r>
              <w:t>However, evidence suggests that small improvements in attendance can lead to meaningful impacts for these outcomes.</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10CB" w14:textId="77777777" w:rsidR="004C4940" w:rsidRDefault="004C4940">
            <w:pPr>
              <w:pStyle w:val="TableRowCentered"/>
              <w:jc w:val="left"/>
              <w:rPr>
                <w:sz w:val="22"/>
              </w:rPr>
            </w:pPr>
          </w:p>
          <w:p w14:paraId="2821CD1E" w14:textId="77777777" w:rsidR="00C96A56" w:rsidRDefault="00C96A56" w:rsidP="00C96A56">
            <w:pPr>
              <w:pStyle w:val="TableRowCentered"/>
              <w:rPr>
                <w:sz w:val="22"/>
              </w:rPr>
            </w:pPr>
            <w:r>
              <w:rPr>
                <w:sz w:val="22"/>
              </w:rPr>
              <w:t>1,2,3,</w:t>
            </w:r>
          </w:p>
          <w:p w14:paraId="241AEB59" w14:textId="6563012D" w:rsidR="002161C1" w:rsidRDefault="00C96A56" w:rsidP="00C96A56">
            <w:pPr>
              <w:pStyle w:val="TableRowCentered"/>
              <w:rPr>
                <w:sz w:val="22"/>
              </w:rPr>
            </w:pPr>
            <w:r>
              <w:rPr>
                <w:sz w:val="22"/>
              </w:rPr>
              <w:t>4,</w:t>
            </w:r>
          </w:p>
        </w:tc>
      </w:tr>
      <w:tr w:rsidR="00C96A56" w14:paraId="2A7D553F" w14:textId="77777777" w:rsidTr="00DF0B4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F0AA" w14:textId="28EBB02C" w:rsidR="00E66558" w:rsidRPr="00827E0F" w:rsidRDefault="00E66558" w:rsidP="004C4940">
            <w:pPr>
              <w:pStyle w:val="TableRow"/>
              <w:ind w:left="0"/>
              <w:rPr>
                <w:b/>
              </w:rPr>
            </w:pPr>
          </w:p>
          <w:p w14:paraId="026255A4" w14:textId="35B2A387" w:rsidR="00FF3453" w:rsidRDefault="007D1DC7" w:rsidP="007D1DC7">
            <w:pPr>
              <w:pStyle w:val="TableRow"/>
              <w:rPr>
                <w:b/>
              </w:rPr>
            </w:pPr>
            <w:r>
              <w:rPr>
                <w:b/>
              </w:rPr>
              <w:t xml:space="preserve">Develop extended </w:t>
            </w:r>
            <w:r w:rsidR="00B10D34">
              <w:rPr>
                <w:b/>
              </w:rPr>
              <w:t>leadership</w:t>
            </w:r>
            <w:r>
              <w:rPr>
                <w:b/>
              </w:rPr>
              <w:t xml:space="preserve"> team roles:</w:t>
            </w:r>
          </w:p>
          <w:p w14:paraId="4E01B598" w14:textId="77777777" w:rsidR="007D1DC7" w:rsidRDefault="007D1DC7" w:rsidP="007D1DC7">
            <w:pPr>
              <w:pStyle w:val="TableRow"/>
              <w:rPr>
                <w:b/>
              </w:rPr>
            </w:pPr>
            <w:r>
              <w:rPr>
                <w:b/>
              </w:rPr>
              <w:t>Personal Development Leader</w:t>
            </w:r>
          </w:p>
          <w:p w14:paraId="524D7691" w14:textId="77777777" w:rsidR="007D1DC7" w:rsidRDefault="007D1DC7" w:rsidP="007D1DC7">
            <w:pPr>
              <w:pStyle w:val="TableRow"/>
              <w:rPr>
                <w:b/>
              </w:rPr>
            </w:pPr>
            <w:r>
              <w:rPr>
                <w:b/>
              </w:rPr>
              <w:lastRenderedPageBreak/>
              <w:t>Behaviour and Attitudes Leader</w:t>
            </w:r>
          </w:p>
          <w:p w14:paraId="2A7D553C" w14:textId="1C040ABC" w:rsidR="00B10D34" w:rsidRPr="00827E0F" w:rsidRDefault="00B10D34" w:rsidP="007D1DC7">
            <w:pPr>
              <w:pStyle w:val="TableRow"/>
              <w:rPr>
                <w:b/>
              </w:rPr>
            </w:pPr>
            <w:r>
              <w:rPr>
                <w:b/>
              </w:rPr>
              <w:t>Safeguarding Lead Teacher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DD60" w14:textId="31C0C766" w:rsidR="00E20DBF" w:rsidRPr="00E20DBF" w:rsidRDefault="00E20DBF">
            <w:pPr>
              <w:pStyle w:val="TableRowCentered"/>
              <w:jc w:val="left"/>
              <w:rPr>
                <w:b/>
                <w:szCs w:val="24"/>
              </w:rPr>
            </w:pPr>
            <w:r w:rsidRPr="00E20DBF">
              <w:rPr>
                <w:b/>
                <w:szCs w:val="24"/>
              </w:rPr>
              <w:lastRenderedPageBreak/>
              <w:t>EEF Improving Behaviour in Schools</w:t>
            </w:r>
          </w:p>
          <w:p w14:paraId="05ED50BD" w14:textId="77777777" w:rsidR="00E20DBF" w:rsidRPr="00E20DBF" w:rsidRDefault="00E20DBF" w:rsidP="00DF0B49">
            <w:pPr>
              <w:pStyle w:val="NoSpacing"/>
              <w:numPr>
                <w:ilvl w:val="0"/>
                <w:numId w:val="26"/>
              </w:numPr>
            </w:pPr>
            <w:r w:rsidRPr="00E20DBF">
              <w:t>Know and understand pupils and their influences</w:t>
            </w:r>
          </w:p>
          <w:p w14:paraId="51404E9C" w14:textId="77777777" w:rsidR="00E20DBF" w:rsidRPr="00E20DBF" w:rsidRDefault="00E20DBF" w:rsidP="00DF0B49">
            <w:pPr>
              <w:pStyle w:val="NoSpacing"/>
              <w:numPr>
                <w:ilvl w:val="0"/>
                <w:numId w:val="26"/>
              </w:numPr>
            </w:pPr>
            <w:r w:rsidRPr="00E20DBF">
              <w:t>Teach learning behaviours alongside managing misbehaviour</w:t>
            </w:r>
          </w:p>
          <w:p w14:paraId="74BD9342" w14:textId="3F4C0248" w:rsidR="00E20DBF" w:rsidRPr="00E20DBF" w:rsidRDefault="00E20DBF" w:rsidP="00DF0B49">
            <w:pPr>
              <w:pStyle w:val="NoSpacing"/>
              <w:numPr>
                <w:ilvl w:val="0"/>
                <w:numId w:val="26"/>
              </w:numPr>
            </w:pPr>
            <w:r w:rsidRPr="00E20DBF">
              <w:t>Use classroom management strategies to manage behaviour</w:t>
            </w:r>
          </w:p>
          <w:p w14:paraId="7952D833" w14:textId="77777777" w:rsidR="00E20DBF" w:rsidRPr="00E20DBF" w:rsidRDefault="00E20DBF" w:rsidP="00DF0B49">
            <w:pPr>
              <w:pStyle w:val="NoSpacing"/>
              <w:numPr>
                <w:ilvl w:val="0"/>
                <w:numId w:val="26"/>
              </w:numPr>
            </w:pPr>
            <w:r w:rsidRPr="00E20DBF">
              <w:t>Use simple approaches as part of routine</w:t>
            </w:r>
          </w:p>
          <w:p w14:paraId="7CC62B86" w14:textId="4069F550" w:rsidR="00E20DBF" w:rsidRPr="00E20DBF" w:rsidRDefault="00E20DBF" w:rsidP="00DF0B49">
            <w:pPr>
              <w:pStyle w:val="NoSpacing"/>
              <w:numPr>
                <w:ilvl w:val="0"/>
                <w:numId w:val="26"/>
              </w:numPr>
            </w:pPr>
            <w:r w:rsidRPr="00E20DBF">
              <w:lastRenderedPageBreak/>
              <w:t xml:space="preserve">Tailor targeted approaches to meet the needs of individuals in our school </w:t>
            </w:r>
          </w:p>
          <w:p w14:paraId="611CE31A" w14:textId="663D88AD" w:rsidR="00E20DBF" w:rsidRDefault="00E20DBF" w:rsidP="00DF0B49">
            <w:pPr>
              <w:pStyle w:val="NoSpacing"/>
              <w:numPr>
                <w:ilvl w:val="0"/>
                <w:numId w:val="26"/>
              </w:numPr>
            </w:pPr>
            <w:r w:rsidRPr="00E20DBF">
              <w:t>Whole School</w:t>
            </w:r>
            <w:r w:rsidR="007D1DC7">
              <w:t xml:space="preserve"> approach</w:t>
            </w:r>
          </w:p>
          <w:p w14:paraId="61B14517" w14:textId="77777777" w:rsidR="00DF0B49" w:rsidRPr="00E20DBF" w:rsidRDefault="00DF0B49" w:rsidP="00DF0B49">
            <w:pPr>
              <w:pStyle w:val="NoSpacing"/>
              <w:ind w:left="720"/>
            </w:pPr>
          </w:p>
          <w:p w14:paraId="2A7D553D" w14:textId="54086523" w:rsidR="00E66558" w:rsidRPr="0021393F" w:rsidRDefault="00B478C1">
            <w:pPr>
              <w:pStyle w:val="TableRowCentered"/>
              <w:jc w:val="left"/>
              <w:rPr>
                <w:szCs w:val="24"/>
              </w:rPr>
            </w:pPr>
            <w:hyperlink r:id="rId29" w:history="1">
              <w:r w:rsidR="00E20DBF" w:rsidRPr="00F506D0">
                <w:rPr>
                  <w:rStyle w:val="Hyperlink"/>
                  <w:color w:val="548DD4" w:themeColor="text2" w:themeTint="99"/>
                  <w:szCs w:val="24"/>
                </w:rPr>
                <w:t>https://educationendowmentfoundation.org.uk/education-evidence/guidance-reports/behaviour</w:t>
              </w:r>
            </w:hyperlink>
            <w:r w:rsidR="00E20DBF" w:rsidRPr="00F506D0">
              <w:rPr>
                <w:color w:val="548DD4" w:themeColor="text2" w:themeTint="99"/>
                <w:szCs w:val="24"/>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9A69" w14:textId="77777777" w:rsidR="00E66558" w:rsidRDefault="00E66558" w:rsidP="002161C1">
            <w:pPr>
              <w:pStyle w:val="TableRowCentered"/>
              <w:rPr>
                <w:sz w:val="22"/>
              </w:rPr>
            </w:pPr>
          </w:p>
          <w:p w14:paraId="0F6247C5" w14:textId="77777777" w:rsidR="00C96A56" w:rsidRDefault="00C96A56" w:rsidP="00C96A56">
            <w:pPr>
              <w:pStyle w:val="TableRowCentered"/>
              <w:rPr>
                <w:sz w:val="22"/>
              </w:rPr>
            </w:pPr>
            <w:r>
              <w:rPr>
                <w:sz w:val="22"/>
              </w:rPr>
              <w:t>1,2,3,</w:t>
            </w:r>
          </w:p>
          <w:p w14:paraId="2A7D553E" w14:textId="48681247" w:rsidR="002161C1" w:rsidRDefault="00C96A56" w:rsidP="00C96A56">
            <w:pPr>
              <w:pStyle w:val="TableRowCentered"/>
              <w:rPr>
                <w:sz w:val="22"/>
              </w:rPr>
            </w:pPr>
            <w:r>
              <w:rPr>
                <w:sz w:val="22"/>
              </w:rPr>
              <w:t>4,5</w:t>
            </w:r>
          </w:p>
        </w:tc>
      </w:tr>
      <w:tr w:rsidR="00C96A56" w14:paraId="6E339BCE" w14:textId="77777777" w:rsidTr="00DF0B4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89A9" w14:textId="77777777" w:rsidR="00F22755" w:rsidRDefault="00F22755" w:rsidP="00A410FC">
            <w:pPr>
              <w:pStyle w:val="TableRow"/>
              <w:rPr>
                <w:b/>
                <w:iCs/>
              </w:rPr>
            </w:pPr>
            <w:r>
              <w:rPr>
                <w:b/>
                <w:iCs/>
              </w:rPr>
              <w:t xml:space="preserve">Link 2 </w:t>
            </w:r>
            <w:r w:rsidR="00A410FC" w:rsidRPr="00827E0F">
              <w:rPr>
                <w:b/>
                <w:iCs/>
              </w:rPr>
              <w:t xml:space="preserve">ICT </w:t>
            </w:r>
            <w:r>
              <w:rPr>
                <w:b/>
                <w:iCs/>
              </w:rPr>
              <w:t xml:space="preserve">package </w:t>
            </w:r>
            <w:r w:rsidR="00A410FC" w:rsidRPr="00827E0F">
              <w:rPr>
                <w:b/>
                <w:iCs/>
              </w:rPr>
              <w:t>to identify PP children</w:t>
            </w:r>
          </w:p>
          <w:p w14:paraId="42B3D05D" w14:textId="65B1EE51" w:rsidR="00A410FC" w:rsidRPr="00827E0F" w:rsidRDefault="00A410FC" w:rsidP="00F22755">
            <w:pPr>
              <w:pStyle w:val="TableRow"/>
              <w:rPr>
                <w:b/>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68702" w14:textId="632F7CC1" w:rsidR="00A410FC" w:rsidRDefault="00BB2F34" w:rsidP="00BB2F34">
            <w:pPr>
              <w:pStyle w:val="TableRowCentered"/>
              <w:ind w:left="0"/>
              <w:jc w:val="left"/>
              <w:rPr>
                <w:b/>
                <w:sz w:val="22"/>
              </w:rPr>
            </w:pPr>
            <w:r w:rsidRPr="00134C1A">
              <w:rPr>
                <w:b/>
                <w:sz w:val="22"/>
              </w:rPr>
              <w:t>EEF Using Pupil Premium</w:t>
            </w:r>
          </w:p>
          <w:p w14:paraId="074D53EF" w14:textId="3DC98FDD" w:rsidR="00BB2F34" w:rsidRDefault="00134C1A" w:rsidP="00134C1A">
            <w:pPr>
              <w:pStyle w:val="TableRowCentered"/>
              <w:ind w:left="0"/>
              <w:jc w:val="left"/>
              <w:rPr>
                <w:sz w:val="22"/>
              </w:rPr>
            </w:pPr>
            <w:r>
              <w:rPr>
                <w:b/>
                <w:sz w:val="22"/>
              </w:rPr>
              <w:t>Identifying children eligible for Pupil Premium</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773EC" w14:textId="07328859" w:rsidR="00C96A56" w:rsidRDefault="00786D14" w:rsidP="00786D14">
            <w:pPr>
              <w:pStyle w:val="TableRowCentered"/>
              <w:ind w:left="0"/>
              <w:jc w:val="left"/>
              <w:rPr>
                <w:sz w:val="22"/>
              </w:rPr>
            </w:pPr>
            <w:r>
              <w:rPr>
                <w:sz w:val="22"/>
              </w:rPr>
              <w:t>1,2,3</w:t>
            </w:r>
          </w:p>
          <w:p w14:paraId="3C99AAA0" w14:textId="4984AA56" w:rsidR="002161C1" w:rsidRDefault="002161C1" w:rsidP="002161C1">
            <w:pPr>
              <w:pStyle w:val="TableRowCentered"/>
              <w:rPr>
                <w:sz w:val="22"/>
              </w:rPr>
            </w:pPr>
            <w:r>
              <w:rPr>
                <w:sz w:val="22"/>
              </w:rPr>
              <w:t>4,5</w:t>
            </w:r>
          </w:p>
        </w:tc>
      </w:tr>
      <w:tr w:rsidR="00C96A56" w14:paraId="403E5F78" w14:textId="77777777" w:rsidTr="00DF0B4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20D6" w14:textId="661F51BA" w:rsidR="00A410FC" w:rsidRDefault="00A410FC" w:rsidP="00A410FC">
            <w:pPr>
              <w:pStyle w:val="TableRow"/>
              <w:rPr>
                <w:b/>
                <w:iCs/>
              </w:rPr>
            </w:pPr>
            <w:r w:rsidRPr="00827E0F">
              <w:rPr>
                <w:b/>
                <w:iCs/>
              </w:rPr>
              <w:t xml:space="preserve">Wider curriculum opportunities through after-school </w:t>
            </w:r>
            <w:r w:rsidR="00B10D34">
              <w:rPr>
                <w:b/>
                <w:iCs/>
              </w:rPr>
              <w:t xml:space="preserve">curriculum </w:t>
            </w:r>
            <w:r w:rsidRPr="00827E0F">
              <w:rPr>
                <w:b/>
                <w:iCs/>
              </w:rPr>
              <w:t>club offer which includes sport and music</w:t>
            </w:r>
            <w:r w:rsidR="00B10D34">
              <w:rPr>
                <w:b/>
                <w:iCs/>
              </w:rPr>
              <w:t>.</w:t>
            </w:r>
            <w:r w:rsidRPr="00827E0F">
              <w:rPr>
                <w:b/>
                <w:iCs/>
              </w:rPr>
              <w:t xml:space="preserve"> </w:t>
            </w:r>
            <w:r w:rsidR="007D1DC7">
              <w:rPr>
                <w:b/>
                <w:iCs/>
              </w:rPr>
              <w:t xml:space="preserve">Funded </w:t>
            </w:r>
            <w:r w:rsidR="002161C1" w:rsidRPr="00827E0F">
              <w:rPr>
                <w:b/>
                <w:iCs/>
              </w:rPr>
              <w:t>enrichment opportunities</w:t>
            </w:r>
            <w:r w:rsidR="007D1DC7">
              <w:rPr>
                <w:b/>
                <w:iCs/>
              </w:rPr>
              <w:t xml:space="preserve"> for PP children</w:t>
            </w:r>
          </w:p>
          <w:p w14:paraId="470E774A" w14:textId="1506DA69" w:rsidR="007D1DC7" w:rsidRDefault="007D1DC7" w:rsidP="00A410FC">
            <w:pPr>
              <w:pStyle w:val="TableRow"/>
              <w:rPr>
                <w:b/>
                <w:iCs/>
              </w:rPr>
            </w:pPr>
          </w:p>
          <w:p w14:paraId="42F5BAB9" w14:textId="799637A9" w:rsidR="007D1DC7" w:rsidRDefault="007D1DC7" w:rsidP="00A410FC">
            <w:pPr>
              <w:pStyle w:val="TableRow"/>
              <w:rPr>
                <w:b/>
                <w:iCs/>
              </w:rPr>
            </w:pPr>
            <w:r>
              <w:rPr>
                <w:b/>
                <w:iCs/>
              </w:rPr>
              <w:t>Discreet support with uniform and educational visits</w:t>
            </w:r>
            <w:r w:rsidR="00B10D34">
              <w:rPr>
                <w:b/>
                <w:iCs/>
              </w:rPr>
              <w:t xml:space="preserve"> where appropriate.</w:t>
            </w:r>
          </w:p>
          <w:p w14:paraId="12E25A24" w14:textId="7075338A" w:rsidR="00A16503" w:rsidRDefault="00A16503" w:rsidP="00A410FC">
            <w:pPr>
              <w:pStyle w:val="TableRow"/>
              <w:rPr>
                <w:b/>
                <w:iCs/>
              </w:rPr>
            </w:pPr>
          </w:p>
          <w:p w14:paraId="5B47345C" w14:textId="5C8EA0EA" w:rsidR="00A16503" w:rsidRDefault="00A16503" w:rsidP="00A410FC">
            <w:pPr>
              <w:pStyle w:val="TableRow"/>
              <w:rPr>
                <w:b/>
                <w:iCs/>
              </w:rPr>
            </w:pPr>
            <w:r w:rsidRPr="008A149E">
              <w:rPr>
                <w:b/>
                <w:iCs/>
                <w:highlight w:val="yellow"/>
              </w:rPr>
              <w:t xml:space="preserve">Local offer of educational </w:t>
            </w:r>
            <w:r w:rsidR="008A149E" w:rsidRPr="008A149E">
              <w:rPr>
                <w:b/>
                <w:iCs/>
                <w:highlight w:val="yellow"/>
              </w:rPr>
              <w:t>visits</w:t>
            </w:r>
            <w:r w:rsidRPr="008A149E">
              <w:rPr>
                <w:b/>
                <w:iCs/>
                <w:highlight w:val="yellow"/>
              </w:rPr>
              <w:t xml:space="preserve"> supports accessibility with minimised cost.</w:t>
            </w:r>
          </w:p>
          <w:p w14:paraId="1145BA57" w14:textId="66CD1372" w:rsidR="0059076A" w:rsidRPr="00F22755" w:rsidRDefault="0059076A" w:rsidP="00A410FC">
            <w:pPr>
              <w:pStyle w:val="TableRow"/>
              <w:rPr>
                <w:i/>
                <w:iC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5761" w14:textId="51E1F298" w:rsidR="00134C1A" w:rsidRPr="00DE33AA" w:rsidRDefault="00134C1A" w:rsidP="00DE33AA">
            <w:pPr>
              <w:rPr>
                <w:b/>
              </w:rPr>
            </w:pPr>
            <w:r w:rsidRPr="00DE33AA">
              <w:rPr>
                <w:b/>
              </w:rPr>
              <w:t xml:space="preserve">EEF Life </w:t>
            </w:r>
            <w:r w:rsidR="00DE33AA" w:rsidRPr="00DE33AA">
              <w:rPr>
                <w:b/>
              </w:rPr>
              <w:t>Skills and Enrichment</w:t>
            </w:r>
          </w:p>
          <w:p w14:paraId="01A17C9B" w14:textId="77777777" w:rsidR="00DE33AA" w:rsidRDefault="00134C1A" w:rsidP="00DE33AA">
            <w:r w:rsidRPr="00134C1A">
              <w:t xml:space="preserve">Arts participation approaches can have a positive impact </w:t>
            </w:r>
            <w:r w:rsidR="00DE33AA">
              <w:t>on</w:t>
            </w:r>
            <w:r w:rsidRPr="00134C1A">
              <w:t xml:space="preserve"> academic outcomes in other areas of the curriculum</w:t>
            </w:r>
          </w:p>
          <w:p w14:paraId="3B0A664F" w14:textId="72DF753C" w:rsidR="00DE33AA" w:rsidRPr="00134C1A" w:rsidRDefault="00B478C1" w:rsidP="00DE33AA">
            <w:hyperlink r:id="rId30" w:history="1">
              <w:r w:rsidR="00DE33AA" w:rsidRPr="00F506D0">
                <w:rPr>
                  <w:rStyle w:val="Hyperlink"/>
                  <w:color w:val="548DD4" w:themeColor="text2" w:themeTint="99"/>
                </w:rPr>
                <w:t>https://educationendowmentfoundation.org.uk/guidance-for-teachers/life-skills-enrichment</w:t>
              </w:r>
            </w:hyperlink>
            <w:r w:rsidR="00DE33AA" w:rsidRPr="00F506D0">
              <w:rPr>
                <w:color w:val="548DD4" w:themeColor="text2" w:themeTint="99"/>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DA66C" w14:textId="77777777" w:rsidR="00A410FC" w:rsidRDefault="00A410FC">
            <w:pPr>
              <w:pStyle w:val="TableRowCentered"/>
              <w:jc w:val="left"/>
              <w:rPr>
                <w:sz w:val="22"/>
              </w:rPr>
            </w:pPr>
          </w:p>
          <w:p w14:paraId="1903C236" w14:textId="4B58860C" w:rsidR="002161C1" w:rsidRDefault="002161C1" w:rsidP="002161C1">
            <w:pPr>
              <w:pStyle w:val="TableRowCentered"/>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0B016CF2" w:rsidR="00E66558" w:rsidRDefault="00080168" w:rsidP="00A16503">
      <w:pPr>
        <w:pStyle w:val="Heading2"/>
      </w:pPr>
      <w:r>
        <w:rPr>
          <w:bCs/>
          <w:sz w:val="28"/>
          <w:szCs w:val="28"/>
        </w:rPr>
        <w:t xml:space="preserve">Total budgeted cost: £ </w:t>
      </w:r>
      <w:r w:rsidR="00A16503">
        <w:t>100,972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FA690FC" w:rsidR="00E66558" w:rsidRDefault="009D71E8">
      <w:r>
        <w:t>This details the impact that our pupil premium ac</w:t>
      </w:r>
      <w:r w:rsidR="00A16503">
        <w:t>tivity had on pupils in the 2022 to 2023</w:t>
      </w:r>
      <w:r w:rsidR="00C96A56">
        <w:t xml:space="preserve"> </w:t>
      </w:r>
      <w:r>
        <w:t xml:space="preserve">academic year. </w:t>
      </w:r>
    </w:p>
    <w:p w14:paraId="6414F8A0" w14:textId="3DF1DB8C" w:rsidR="00A16503" w:rsidRDefault="00A16503">
      <w:r>
        <w:t>Key findings from 2022.23 data;</w:t>
      </w:r>
    </w:p>
    <w:tbl>
      <w:tblPr>
        <w:tblW w:w="9493" w:type="dxa"/>
        <w:tblCellMar>
          <w:left w:w="10" w:type="dxa"/>
          <w:right w:w="10" w:type="dxa"/>
        </w:tblCellMar>
        <w:tblLook w:val="04A0" w:firstRow="1" w:lastRow="0" w:firstColumn="1" w:lastColumn="0" w:noHBand="0" w:noVBand="1"/>
      </w:tblPr>
      <w:tblGrid>
        <w:gridCol w:w="9493"/>
      </w:tblGrid>
      <w:tr w:rsidR="00A16503" w14:paraId="612CD97B" w14:textId="77777777" w:rsidTr="00A16503">
        <w:trPr>
          <w:trHeight w:val="6948"/>
        </w:trPr>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Style w:val="TableGrid"/>
              <w:tblpPr w:leftFromText="180" w:rightFromText="180" w:vertAnchor="text" w:horzAnchor="margin" w:tblpY="220"/>
              <w:tblOverlap w:val="never"/>
              <w:tblW w:w="0" w:type="auto"/>
              <w:tblLook w:val="04A0" w:firstRow="1" w:lastRow="0" w:firstColumn="1" w:lastColumn="0" w:noHBand="0" w:noVBand="1"/>
            </w:tblPr>
            <w:tblGrid>
              <w:gridCol w:w="969"/>
              <w:gridCol w:w="1283"/>
              <w:gridCol w:w="1160"/>
              <w:gridCol w:w="991"/>
              <w:gridCol w:w="1336"/>
              <w:gridCol w:w="1154"/>
              <w:gridCol w:w="1187"/>
              <w:gridCol w:w="1187"/>
            </w:tblGrid>
            <w:tr w:rsidR="00A16503" w:rsidRPr="00B478C1" w14:paraId="613C4C4F" w14:textId="77777777" w:rsidTr="008A149E">
              <w:trPr>
                <w:trHeight w:val="431"/>
              </w:trPr>
              <w:tc>
                <w:tcPr>
                  <w:tcW w:w="3745" w:type="dxa"/>
                  <w:gridSpan w:val="2"/>
                  <w:shd w:val="clear" w:color="auto" w:fill="B8CCE4" w:themeFill="accent1" w:themeFillTint="66"/>
                </w:tcPr>
                <w:p w14:paraId="4D9BCF55" w14:textId="77777777" w:rsidR="00A16503" w:rsidRPr="00B478C1" w:rsidRDefault="00A16503" w:rsidP="008A149E">
                  <w:pPr>
                    <w:jc w:val="center"/>
                    <w:rPr>
                      <w:b/>
                      <w:bCs/>
                    </w:rPr>
                  </w:pPr>
                  <w:r w:rsidRPr="00B478C1">
                    <w:rPr>
                      <w:b/>
                      <w:bCs/>
                    </w:rPr>
                    <w:t>Reception Good Level of Development</w:t>
                  </w:r>
                </w:p>
              </w:tc>
              <w:tc>
                <w:tcPr>
                  <w:tcW w:w="1878" w:type="dxa"/>
                  <w:shd w:val="clear" w:color="auto" w:fill="DBE5F1" w:themeFill="accent1" w:themeFillTint="33"/>
                </w:tcPr>
                <w:p w14:paraId="6D6DD089" w14:textId="77777777" w:rsidR="00A16503" w:rsidRPr="00B478C1" w:rsidRDefault="00A16503" w:rsidP="008A149E">
                  <w:pPr>
                    <w:jc w:val="center"/>
                    <w:rPr>
                      <w:b/>
                      <w:bCs/>
                    </w:rPr>
                  </w:pPr>
                  <w:r w:rsidRPr="00B478C1">
                    <w:rPr>
                      <w:b/>
                      <w:bCs/>
                    </w:rPr>
                    <w:t xml:space="preserve">School </w:t>
                  </w:r>
                </w:p>
                <w:p w14:paraId="28E5FDC0" w14:textId="77777777" w:rsidR="00A16503" w:rsidRPr="00B478C1" w:rsidRDefault="00A16503" w:rsidP="008A149E">
                  <w:pPr>
                    <w:jc w:val="center"/>
                    <w:rPr>
                      <w:b/>
                      <w:bCs/>
                    </w:rPr>
                  </w:pPr>
                  <w:r w:rsidRPr="00B478C1">
                    <w:rPr>
                      <w:b/>
                      <w:bCs/>
                    </w:rPr>
                    <w:t>2023</w:t>
                  </w:r>
                </w:p>
              </w:tc>
              <w:tc>
                <w:tcPr>
                  <w:tcW w:w="1720" w:type="dxa"/>
                  <w:shd w:val="clear" w:color="auto" w:fill="DBE5F1" w:themeFill="accent1" w:themeFillTint="33"/>
                </w:tcPr>
                <w:p w14:paraId="1A446A78" w14:textId="77777777" w:rsidR="00A16503" w:rsidRPr="00B478C1" w:rsidRDefault="00A16503" w:rsidP="008A149E">
                  <w:pPr>
                    <w:jc w:val="center"/>
                    <w:rPr>
                      <w:b/>
                      <w:bCs/>
                    </w:rPr>
                  </w:pPr>
                  <w:r w:rsidRPr="00B478C1">
                    <w:rPr>
                      <w:b/>
                      <w:bCs/>
                    </w:rPr>
                    <w:t>LA</w:t>
                  </w:r>
                </w:p>
                <w:p w14:paraId="4DB54E84" w14:textId="77777777" w:rsidR="00A16503" w:rsidRPr="00B478C1" w:rsidRDefault="00A16503" w:rsidP="008A149E">
                  <w:pPr>
                    <w:jc w:val="center"/>
                    <w:rPr>
                      <w:b/>
                      <w:bCs/>
                    </w:rPr>
                  </w:pPr>
                  <w:r w:rsidRPr="00B478C1">
                    <w:rPr>
                      <w:b/>
                      <w:bCs/>
                    </w:rPr>
                    <w:t>2023</w:t>
                  </w:r>
                </w:p>
              </w:tc>
              <w:tc>
                <w:tcPr>
                  <w:tcW w:w="2010" w:type="dxa"/>
                  <w:shd w:val="clear" w:color="auto" w:fill="DBE5F1" w:themeFill="accent1" w:themeFillTint="33"/>
                </w:tcPr>
                <w:p w14:paraId="3F91FE63" w14:textId="77777777" w:rsidR="00A16503" w:rsidRPr="00B478C1" w:rsidRDefault="00A16503" w:rsidP="008A149E">
                  <w:pPr>
                    <w:jc w:val="center"/>
                    <w:rPr>
                      <w:b/>
                      <w:bCs/>
                    </w:rPr>
                  </w:pPr>
                  <w:r w:rsidRPr="00B478C1">
                    <w:rPr>
                      <w:b/>
                      <w:bCs/>
                    </w:rPr>
                    <w:t>NCER National</w:t>
                  </w:r>
                </w:p>
                <w:p w14:paraId="5ED8ED09" w14:textId="77777777" w:rsidR="00A16503" w:rsidRPr="00B478C1" w:rsidRDefault="00A16503" w:rsidP="008A149E">
                  <w:pPr>
                    <w:jc w:val="center"/>
                    <w:rPr>
                      <w:b/>
                      <w:bCs/>
                    </w:rPr>
                  </w:pPr>
                  <w:r w:rsidRPr="00B478C1">
                    <w:rPr>
                      <w:b/>
                      <w:bCs/>
                    </w:rPr>
                    <w:t>2023</w:t>
                  </w:r>
                </w:p>
              </w:tc>
              <w:tc>
                <w:tcPr>
                  <w:tcW w:w="1859" w:type="dxa"/>
                  <w:shd w:val="clear" w:color="auto" w:fill="DBE5F1" w:themeFill="accent1" w:themeFillTint="33"/>
                </w:tcPr>
                <w:p w14:paraId="430A60A4" w14:textId="77777777" w:rsidR="00A16503" w:rsidRPr="00B478C1" w:rsidRDefault="00A16503" w:rsidP="008A149E">
                  <w:pPr>
                    <w:jc w:val="center"/>
                    <w:rPr>
                      <w:b/>
                      <w:bCs/>
                    </w:rPr>
                  </w:pPr>
                  <w:r w:rsidRPr="00B478C1">
                    <w:rPr>
                      <w:b/>
                      <w:bCs/>
                    </w:rPr>
                    <w:t>School</w:t>
                  </w:r>
                </w:p>
                <w:p w14:paraId="002A3C6A" w14:textId="77777777" w:rsidR="00A16503" w:rsidRPr="00B478C1" w:rsidRDefault="00A16503" w:rsidP="008A149E">
                  <w:pPr>
                    <w:jc w:val="center"/>
                    <w:rPr>
                      <w:b/>
                      <w:bCs/>
                    </w:rPr>
                  </w:pPr>
                  <w:r w:rsidRPr="00B478C1">
                    <w:rPr>
                      <w:b/>
                      <w:bCs/>
                    </w:rPr>
                    <w:t>2022</w:t>
                  </w:r>
                </w:p>
              </w:tc>
              <w:tc>
                <w:tcPr>
                  <w:tcW w:w="1975" w:type="dxa"/>
                  <w:shd w:val="clear" w:color="auto" w:fill="DBE5F1" w:themeFill="accent1" w:themeFillTint="33"/>
                </w:tcPr>
                <w:p w14:paraId="6F5C50E6" w14:textId="77777777" w:rsidR="00A16503" w:rsidRPr="00B478C1" w:rsidRDefault="00A16503" w:rsidP="008A149E">
                  <w:pPr>
                    <w:jc w:val="center"/>
                    <w:rPr>
                      <w:b/>
                      <w:bCs/>
                    </w:rPr>
                  </w:pPr>
                  <w:r w:rsidRPr="00B478C1">
                    <w:rPr>
                      <w:b/>
                      <w:bCs/>
                    </w:rPr>
                    <w:t>School</w:t>
                  </w:r>
                </w:p>
                <w:p w14:paraId="43986FB5" w14:textId="77777777" w:rsidR="00A16503" w:rsidRPr="00B478C1" w:rsidRDefault="00A16503" w:rsidP="008A149E">
                  <w:pPr>
                    <w:jc w:val="center"/>
                    <w:rPr>
                      <w:b/>
                      <w:bCs/>
                    </w:rPr>
                  </w:pPr>
                  <w:r w:rsidRPr="00B478C1">
                    <w:rPr>
                      <w:b/>
                      <w:bCs/>
                    </w:rPr>
                    <w:t>2021</w:t>
                  </w:r>
                </w:p>
              </w:tc>
              <w:tc>
                <w:tcPr>
                  <w:tcW w:w="1975" w:type="dxa"/>
                  <w:shd w:val="clear" w:color="auto" w:fill="DBE5F1" w:themeFill="accent1" w:themeFillTint="33"/>
                </w:tcPr>
                <w:p w14:paraId="4A02470C" w14:textId="77777777" w:rsidR="00A16503" w:rsidRPr="00B478C1" w:rsidRDefault="00A16503" w:rsidP="008A149E">
                  <w:pPr>
                    <w:jc w:val="center"/>
                    <w:rPr>
                      <w:b/>
                      <w:bCs/>
                    </w:rPr>
                  </w:pPr>
                  <w:r w:rsidRPr="00B478C1">
                    <w:rPr>
                      <w:b/>
                      <w:bCs/>
                    </w:rPr>
                    <w:t xml:space="preserve">School </w:t>
                  </w:r>
                </w:p>
                <w:p w14:paraId="546C7E76" w14:textId="77777777" w:rsidR="00A16503" w:rsidRPr="00B478C1" w:rsidRDefault="00A16503" w:rsidP="008A149E">
                  <w:pPr>
                    <w:jc w:val="center"/>
                    <w:rPr>
                      <w:b/>
                      <w:bCs/>
                    </w:rPr>
                  </w:pPr>
                  <w:r w:rsidRPr="00B478C1">
                    <w:rPr>
                      <w:b/>
                      <w:bCs/>
                    </w:rPr>
                    <w:t>2019</w:t>
                  </w:r>
                </w:p>
              </w:tc>
            </w:tr>
            <w:tr w:rsidR="00A16503" w:rsidRPr="00B478C1" w14:paraId="3259ABD8" w14:textId="77777777" w:rsidTr="008A149E">
              <w:trPr>
                <w:trHeight w:val="270"/>
              </w:trPr>
              <w:tc>
                <w:tcPr>
                  <w:tcW w:w="1774" w:type="dxa"/>
                  <w:shd w:val="clear" w:color="auto" w:fill="DBE5F1" w:themeFill="accent1" w:themeFillTint="33"/>
                </w:tcPr>
                <w:p w14:paraId="61484B90" w14:textId="77777777" w:rsidR="00A16503" w:rsidRPr="00B478C1" w:rsidRDefault="00A16503" w:rsidP="008A149E">
                  <w:pPr>
                    <w:jc w:val="center"/>
                    <w:rPr>
                      <w:b/>
                      <w:bCs/>
                    </w:rPr>
                  </w:pPr>
                  <w:r w:rsidRPr="00B478C1">
                    <w:rPr>
                      <w:b/>
                      <w:bCs/>
                    </w:rPr>
                    <w:t>FSM</w:t>
                  </w:r>
                </w:p>
              </w:tc>
              <w:tc>
                <w:tcPr>
                  <w:tcW w:w="1971" w:type="dxa"/>
                </w:tcPr>
                <w:p w14:paraId="2D87BD7D" w14:textId="77777777" w:rsidR="00A16503" w:rsidRPr="00B478C1" w:rsidRDefault="00A16503" w:rsidP="008A149E">
                  <w:pPr>
                    <w:jc w:val="center"/>
                  </w:pPr>
                  <w:r w:rsidRPr="00B478C1">
                    <w:t>19/65 children (29%)</w:t>
                  </w:r>
                </w:p>
              </w:tc>
              <w:tc>
                <w:tcPr>
                  <w:tcW w:w="1878" w:type="dxa"/>
                </w:tcPr>
                <w:p w14:paraId="4B7D26A5" w14:textId="77777777" w:rsidR="00A16503" w:rsidRPr="00B478C1" w:rsidRDefault="00A16503" w:rsidP="008A149E">
                  <w:pPr>
                    <w:jc w:val="center"/>
                    <w:rPr>
                      <w:b/>
                      <w:bCs/>
                    </w:rPr>
                  </w:pPr>
                  <w:r w:rsidRPr="00B478C1">
                    <w:rPr>
                      <w:b/>
                      <w:bCs/>
                    </w:rPr>
                    <w:t>57%</w:t>
                  </w:r>
                </w:p>
              </w:tc>
              <w:tc>
                <w:tcPr>
                  <w:tcW w:w="1720" w:type="dxa"/>
                </w:tcPr>
                <w:p w14:paraId="1B4077A9" w14:textId="77777777" w:rsidR="00A16503" w:rsidRPr="00B478C1" w:rsidRDefault="00A16503" w:rsidP="008A149E">
                  <w:pPr>
                    <w:jc w:val="center"/>
                  </w:pPr>
                  <w:r w:rsidRPr="00B478C1">
                    <w:t>63%</w:t>
                  </w:r>
                </w:p>
              </w:tc>
              <w:tc>
                <w:tcPr>
                  <w:tcW w:w="2010" w:type="dxa"/>
                </w:tcPr>
                <w:p w14:paraId="133B6191" w14:textId="77777777" w:rsidR="00A16503" w:rsidRPr="00B478C1" w:rsidRDefault="00A16503" w:rsidP="008A149E">
                  <w:pPr>
                    <w:jc w:val="center"/>
                  </w:pPr>
                  <w:r w:rsidRPr="00B478C1">
                    <w:t>67%</w:t>
                  </w:r>
                </w:p>
              </w:tc>
              <w:tc>
                <w:tcPr>
                  <w:tcW w:w="1859" w:type="dxa"/>
                </w:tcPr>
                <w:p w14:paraId="681AC2FA" w14:textId="77777777" w:rsidR="00A16503" w:rsidRPr="00B478C1" w:rsidRDefault="00A16503" w:rsidP="008A149E">
                  <w:pPr>
                    <w:jc w:val="center"/>
                  </w:pPr>
                  <w:r w:rsidRPr="00B478C1">
                    <w:rPr>
                      <w:bCs/>
                    </w:rPr>
                    <w:t>53%</w:t>
                  </w:r>
                </w:p>
              </w:tc>
              <w:tc>
                <w:tcPr>
                  <w:tcW w:w="1975" w:type="dxa"/>
                </w:tcPr>
                <w:p w14:paraId="65B6DFB6" w14:textId="77777777" w:rsidR="00A16503" w:rsidRPr="00B478C1" w:rsidRDefault="00A16503" w:rsidP="008A149E">
                  <w:pPr>
                    <w:jc w:val="center"/>
                  </w:pPr>
                  <w:r w:rsidRPr="00B478C1">
                    <w:t>32%</w:t>
                  </w:r>
                </w:p>
              </w:tc>
              <w:tc>
                <w:tcPr>
                  <w:tcW w:w="1975" w:type="dxa"/>
                </w:tcPr>
                <w:p w14:paraId="33B142BA" w14:textId="77777777" w:rsidR="00A16503" w:rsidRPr="00B478C1" w:rsidRDefault="00A16503" w:rsidP="008A149E">
                  <w:pPr>
                    <w:jc w:val="center"/>
                  </w:pPr>
                  <w:r w:rsidRPr="00B478C1">
                    <w:t>58%</w:t>
                  </w:r>
                </w:p>
              </w:tc>
            </w:tr>
          </w:tbl>
          <w:p w14:paraId="352241E1" w14:textId="77777777" w:rsidR="00A16503" w:rsidRPr="00B478C1" w:rsidRDefault="00A16503" w:rsidP="008A149E"/>
          <w:tbl>
            <w:tblPr>
              <w:tblStyle w:val="TableGrid"/>
              <w:tblW w:w="0" w:type="auto"/>
              <w:tblLook w:val="04A0" w:firstRow="1" w:lastRow="0" w:firstColumn="1" w:lastColumn="0" w:noHBand="0" w:noVBand="1"/>
            </w:tblPr>
            <w:tblGrid>
              <w:gridCol w:w="967"/>
              <w:gridCol w:w="1281"/>
              <w:gridCol w:w="1159"/>
              <w:gridCol w:w="987"/>
              <w:gridCol w:w="1338"/>
              <w:gridCol w:w="1157"/>
              <w:gridCol w:w="1189"/>
              <w:gridCol w:w="1189"/>
            </w:tblGrid>
            <w:tr w:rsidR="00A16503" w:rsidRPr="00B478C1" w14:paraId="12AFA0B2" w14:textId="77777777" w:rsidTr="008A149E">
              <w:trPr>
                <w:trHeight w:val="551"/>
              </w:trPr>
              <w:tc>
                <w:tcPr>
                  <w:tcW w:w="3738" w:type="dxa"/>
                  <w:gridSpan w:val="2"/>
                  <w:shd w:val="clear" w:color="auto" w:fill="B8CCE4" w:themeFill="accent1" w:themeFillTint="66"/>
                </w:tcPr>
                <w:p w14:paraId="7E46285B" w14:textId="77777777" w:rsidR="00A16503" w:rsidRPr="00B478C1" w:rsidRDefault="00A16503" w:rsidP="008A149E">
                  <w:pPr>
                    <w:jc w:val="center"/>
                    <w:rPr>
                      <w:b/>
                      <w:bCs/>
                    </w:rPr>
                  </w:pPr>
                  <w:r w:rsidRPr="00B478C1">
                    <w:rPr>
                      <w:b/>
                      <w:bCs/>
                    </w:rPr>
                    <w:t>Year 1 Phonics Screening Check</w:t>
                  </w:r>
                </w:p>
              </w:tc>
              <w:tc>
                <w:tcPr>
                  <w:tcW w:w="1875" w:type="dxa"/>
                  <w:shd w:val="clear" w:color="auto" w:fill="DBE5F1" w:themeFill="accent1" w:themeFillTint="33"/>
                </w:tcPr>
                <w:p w14:paraId="6487202B" w14:textId="77777777" w:rsidR="00A16503" w:rsidRPr="00B478C1" w:rsidRDefault="00A16503" w:rsidP="008A149E">
                  <w:pPr>
                    <w:jc w:val="center"/>
                    <w:rPr>
                      <w:b/>
                      <w:bCs/>
                    </w:rPr>
                  </w:pPr>
                  <w:r w:rsidRPr="00B478C1">
                    <w:rPr>
                      <w:b/>
                      <w:bCs/>
                    </w:rPr>
                    <w:t xml:space="preserve">School </w:t>
                  </w:r>
                </w:p>
                <w:p w14:paraId="2EEA0E3A" w14:textId="77777777" w:rsidR="00A16503" w:rsidRPr="00B478C1" w:rsidRDefault="00A16503" w:rsidP="008A149E">
                  <w:pPr>
                    <w:jc w:val="center"/>
                    <w:rPr>
                      <w:b/>
                      <w:bCs/>
                    </w:rPr>
                  </w:pPr>
                  <w:r w:rsidRPr="00B478C1">
                    <w:rPr>
                      <w:b/>
                      <w:bCs/>
                    </w:rPr>
                    <w:t>2023</w:t>
                  </w:r>
                </w:p>
              </w:tc>
              <w:tc>
                <w:tcPr>
                  <w:tcW w:w="1707" w:type="dxa"/>
                  <w:shd w:val="clear" w:color="auto" w:fill="DBE5F1" w:themeFill="accent1" w:themeFillTint="33"/>
                </w:tcPr>
                <w:p w14:paraId="6430A388" w14:textId="77777777" w:rsidR="00A16503" w:rsidRPr="00B478C1" w:rsidRDefault="00A16503" w:rsidP="008A149E">
                  <w:pPr>
                    <w:jc w:val="center"/>
                    <w:rPr>
                      <w:b/>
                      <w:bCs/>
                    </w:rPr>
                  </w:pPr>
                  <w:r w:rsidRPr="00B478C1">
                    <w:rPr>
                      <w:b/>
                      <w:bCs/>
                    </w:rPr>
                    <w:t>LA</w:t>
                  </w:r>
                </w:p>
                <w:p w14:paraId="38FE77CA" w14:textId="77777777" w:rsidR="00A16503" w:rsidRPr="00B478C1" w:rsidRDefault="00A16503" w:rsidP="008A149E">
                  <w:pPr>
                    <w:jc w:val="center"/>
                    <w:rPr>
                      <w:b/>
                      <w:bCs/>
                    </w:rPr>
                  </w:pPr>
                  <w:r w:rsidRPr="00B478C1">
                    <w:rPr>
                      <w:b/>
                      <w:bCs/>
                    </w:rPr>
                    <w:t>2023</w:t>
                  </w:r>
                </w:p>
              </w:tc>
              <w:tc>
                <w:tcPr>
                  <w:tcW w:w="2015" w:type="dxa"/>
                  <w:shd w:val="clear" w:color="auto" w:fill="DBE5F1" w:themeFill="accent1" w:themeFillTint="33"/>
                </w:tcPr>
                <w:p w14:paraId="154662FE" w14:textId="77777777" w:rsidR="00A16503" w:rsidRPr="00B478C1" w:rsidRDefault="00A16503" w:rsidP="008A149E">
                  <w:pPr>
                    <w:jc w:val="center"/>
                    <w:rPr>
                      <w:b/>
                      <w:bCs/>
                    </w:rPr>
                  </w:pPr>
                  <w:r w:rsidRPr="00B478C1">
                    <w:rPr>
                      <w:b/>
                      <w:bCs/>
                    </w:rPr>
                    <w:t>NCER National</w:t>
                  </w:r>
                </w:p>
                <w:p w14:paraId="48505F3F" w14:textId="77777777" w:rsidR="00A16503" w:rsidRPr="00B478C1" w:rsidRDefault="00A16503" w:rsidP="008A149E">
                  <w:pPr>
                    <w:jc w:val="center"/>
                    <w:rPr>
                      <w:b/>
                      <w:bCs/>
                    </w:rPr>
                  </w:pPr>
                  <w:r w:rsidRPr="00B478C1">
                    <w:rPr>
                      <w:b/>
                      <w:bCs/>
                    </w:rPr>
                    <w:t>2023</w:t>
                  </w:r>
                </w:p>
              </w:tc>
              <w:tc>
                <w:tcPr>
                  <w:tcW w:w="1867" w:type="dxa"/>
                  <w:shd w:val="clear" w:color="auto" w:fill="DBE5F1" w:themeFill="accent1" w:themeFillTint="33"/>
                </w:tcPr>
                <w:p w14:paraId="4E62DDD6" w14:textId="77777777" w:rsidR="00A16503" w:rsidRPr="00B478C1" w:rsidRDefault="00A16503" w:rsidP="008A149E">
                  <w:pPr>
                    <w:jc w:val="center"/>
                    <w:rPr>
                      <w:b/>
                      <w:bCs/>
                    </w:rPr>
                  </w:pPr>
                  <w:r w:rsidRPr="00B478C1">
                    <w:rPr>
                      <w:b/>
                      <w:bCs/>
                    </w:rPr>
                    <w:t>School</w:t>
                  </w:r>
                </w:p>
                <w:p w14:paraId="41E52E70" w14:textId="77777777" w:rsidR="00A16503" w:rsidRPr="00B478C1" w:rsidRDefault="00A16503" w:rsidP="008A149E">
                  <w:pPr>
                    <w:jc w:val="center"/>
                    <w:rPr>
                      <w:b/>
                      <w:bCs/>
                    </w:rPr>
                  </w:pPr>
                  <w:r w:rsidRPr="00B478C1">
                    <w:rPr>
                      <w:b/>
                      <w:bCs/>
                    </w:rPr>
                    <w:t>2022</w:t>
                  </w:r>
                </w:p>
              </w:tc>
              <w:tc>
                <w:tcPr>
                  <w:tcW w:w="1980" w:type="dxa"/>
                  <w:shd w:val="clear" w:color="auto" w:fill="DBE5F1" w:themeFill="accent1" w:themeFillTint="33"/>
                </w:tcPr>
                <w:p w14:paraId="10335469" w14:textId="77777777" w:rsidR="00A16503" w:rsidRPr="00B478C1" w:rsidRDefault="00A16503" w:rsidP="008A149E">
                  <w:pPr>
                    <w:jc w:val="center"/>
                    <w:rPr>
                      <w:b/>
                      <w:bCs/>
                    </w:rPr>
                  </w:pPr>
                  <w:r w:rsidRPr="00B478C1">
                    <w:rPr>
                      <w:b/>
                      <w:bCs/>
                    </w:rPr>
                    <w:t>School</w:t>
                  </w:r>
                </w:p>
                <w:p w14:paraId="1C39EBD5" w14:textId="77777777" w:rsidR="00A16503" w:rsidRPr="00B478C1" w:rsidRDefault="00A16503" w:rsidP="008A149E">
                  <w:pPr>
                    <w:jc w:val="center"/>
                    <w:rPr>
                      <w:b/>
                      <w:bCs/>
                    </w:rPr>
                  </w:pPr>
                  <w:r w:rsidRPr="00B478C1">
                    <w:rPr>
                      <w:b/>
                      <w:bCs/>
                    </w:rPr>
                    <w:t>2021</w:t>
                  </w:r>
                </w:p>
              </w:tc>
              <w:tc>
                <w:tcPr>
                  <w:tcW w:w="1980" w:type="dxa"/>
                  <w:shd w:val="clear" w:color="auto" w:fill="DBE5F1" w:themeFill="accent1" w:themeFillTint="33"/>
                </w:tcPr>
                <w:p w14:paraId="7518F9E1" w14:textId="77777777" w:rsidR="00A16503" w:rsidRPr="00B478C1" w:rsidRDefault="00A16503" w:rsidP="008A149E">
                  <w:pPr>
                    <w:jc w:val="center"/>
                    <w:rPr>
                      <w:b/>
                      <w:bCs/>
                    </w:rPr>
                  </w:pPr>
                  <w:r w:rsidRPr="00B478C1">
                    <w:rPr>
                      <w:b/>
                      <w:bCs/>
                    </w:rPr>
                    <w:t xml:space="preserve">School </w:t>
                  </w:r>
                </w:p>
                <w:p w14:paraId="5A373315" w14:textId="77777777" w:rsidR="00A16503" w:rsidRPr="00B478C1" w:rsidRDefault="00A16503" w:rsidP="008A149E">
                  <w:pPr>
                    <w:jc w:val="center"/>
                    <w:rPr>
                      <w:b/>
                      <w:bCs/>
                    </w:rPr>
                  </w:pPr>
                  <w:r w:rsidRPr="00B478C1">
                    <w:rPr>
                      <w:b/>
                      <w:bCs/>
                    </w:rPr>
                    <w:t>2019</w:t>
                  </w:r>
                </w:p>
              </w:tc>
            </w:tr>
            <w:tr w:rsidR="00A16503" w:rsidRPr="00B478C1" w14:paraId="60688BD1" w14:textId="77777777" w:rsidTr="008A149E">
              <w:trPr>
                <w:trHeight w:val="409"/>
              </w:trPr>
              <w:tc>
                <w:tcPr>
                  <w:tcW w:w="1772" w:type="dxa"/>
                  <w:shd w:val="clear" w:color="auto" w:fill="DBE5F1" w:themeFill="accent1" w:themeFillTint="33"/>
                </w:tcPr>
                <w:p w14:paraId="76B48E00" w14:textId="77777777" w:rsidR="00A16503" w:rsidRPr="00B478C1" w:rsidRDefault="00A16503" w:rsidP="008A149E">
                  <w:pPr>
                    <w:jc w:val="center"/>
                    <w:rPr>
                      <w:b/>
                      <w:bCs/>
                    </w:rPr>
                  </w:pPr>
                  <w:r w:rsidRPr="00B478C1">
                    <w:rPr>
                      <w:b/>
                      <w:bCs/>
                    </w:rPr>
                    <w:t>FSM</w:t>
                  </w:r>
                </w:p>
              </w:tc>
              <w:tc>
                <w:tcPr>
                  <w:tcW w:w="1966" w:type="dxa"/>
                </w:tcPr>
                <w:p w14:paraId="07B87ED4" w14:textId="77777777" w:rsidR="00A16503" w:rsidRPr="00B478C1" w:rsidRDefault="00A16503" w:rsidP="008A149E">
                  <w:pPr>
                    <w:jc w:val="center"/>
                  </w:pPr>
                  <w:r w:rsidRPr="00B478C1">
                    <w:t>22/62 children (35%)</w:t>
                  </w:r>
                </w:p>
              </w:tc>
              <w:tc>
                <w:tcPr>
                  <w:tcW w:w="1875" w:type="dxa"/>
                </w:tcPr>
                <w:p w14:paraId="4BE642FD" w14:textId="77777777" w:rsidR="00A16503" w:rsidRPr="00B478C1" w:rsidRDefault="00A16503" w:rsidP="008A149E">
                  <w:pPr>
                    <w:jc w:val="center"/>
                    <w:rPr>
                      <w:b/>
                      <w:bCs/>
                    </w:rPr>
                  </w:pPr>
                  <w:r w:rsidRPr="00B478C1">
                    <w:rPr>
                      <w:b/>
                      <w:bCs/>
                    </w:rPr>
                    <w:t>73%</w:t>
                  </w:r>
                </w:p>
              </w:tc>
              <w:tc>
                <w:tcPr>
                  <w:tcW w:w="1707" w:type="dxa"/>
                </w:tcPr>
                <w:p w14:paraId="5BA4B1AF" w14:textId="77777777" w:rsidR="00A16503" w:rsidRPr="00B478C1" w:rsidRDefault="00A16503" w:rsidP="008A149E">
                  <w:pPr>
                    <w:jc w:val="center"/>
                  </w:pPr>
                  <w:r w:rsidRPr="00B478C1">
                    <w:t>70%</w:t>
                  </w:r>
                </w:p>
              </w:tc>
              <w:tc>
                <w:tcPr>
                  <w:tcW w:w="2015" w:type="dxa"/>
                </w:tcPr>
                <w:p w14:paraId="5841753E" w14:textId="77777777" w:rsidR="00A16503" w:rsidRPr="00B478C1" w:rsidRDefault="00A16503" w:rsidP="008A149E">
                  <w:pPr>
                    <w:jc w:val="center"/>
                  </w:pPr>
                  <w:r w:rsidRPr="00B478C1">
                    <w:t>67%</w:t>
                  </w:r>
                </w:p>
              </w:tc>
              <w:tc>
                <w:tcPr>
                  <w:tcW w:w="1867" w:type="dxa"/>
                </w:tcPr>
                <w:p w14:paraId="623BB03A" w14:textId="77777777" w:rsidR="00A16503" w:rsidRPr="00B478C1" w:rsidRDefault="00A16503" w:rsidP="008A149E">
                  <w:pPr>
                    <w:jc w:val="center"/>
                  </w:pPr>
                  <w:r w:rsidRPr="00B478C1">
                    <w:rPr>
                      <w:bCs/>
                    </w:rPr>
                    <w:t>41%</w:t>
                  </w:r>
                </w:p>
              </w:tc>
              <w:tc>
                <w:tcPr>
                  <w:tcW w:w="1980" w:type="dxa"/>
                </w:tcPr>
                <w:p w14:paraId="26E47FB5" w14:textId="77777777" w:rsidR="00A16503" w:rsidRPr="00B478C1" w:rsidRDefault="00A16503" w:rsidP="008A149E">
                  <w:pPr>
                    <w:jc w:val="center"/>
                  </w:pPr>
                  <w:r w:rsidRPr="00B478C1">
                    <w:t>54%</w:t>
                  </w:r>
                </w:p>
              </w:tc>
              <w:tc>
                <w:tcPr>
                  <w:tcW w:w="1980" w:type="dxa"/>
                </w:tcPr>
                <w:p w14:paraId="2704060B" w14:textId="77777777" w:rsidR="00A16503" w:rsidRPr="00B478C1" w:rsidRDefault="00A16503" w:rsidP="008A149E">
                  <w:pPr>
                    <w:jc w:val="center"/>
                  </w:pPr>
                  <w:r w:rsidRPr="00B478C1">
                    <w:t>58%</w:t>
                  </w:r>
                </w:p>
              </w:tc>
            </w:tr>
          </w:tbl>
          <w:p w14:paraId="25C8B721" w14:textId="77777777" w:rsidR="00A16503" w:rsidRPr="00B478C1" w:rsidRDefault="00A16503" w:rsidP="008A149E"/>
          <w:tbl>
            <w:tblPr>
              <w:tblStyle w:val="TableGrid"/>
              <w:tblW w:w="0" w:type="auto"/>
              <w:tblLook w:val="04A0" w:firstRow="1" w:lastRow="0" w:firstColumn="1" w:lastColumn="0" w:noHBand="0" w:noVBand="1"/>
            </w:tblPr>
            <w:tblGrid>
              <w:gridCol w:w="658"/>
              <w:gridCol w:w="1548"/>
              <w:gridCol w:w="1698"/>
              <w:gridCol w:w="890"/>
              <w:gridCol w:w="716"/>
              <w:gridCol w:w="1085"/>
              <w:gridCol w:w="890"/>
              <w:gridCol w:w="890"/>
              <w:gridCol w:w="892"/>
            </w:tblGrid>
            <w:tr w:rsidR="00A16503" w:rsidRPr="00B478C1" w14:paraId="74716792" w14:textId="77777777" w:rsidTr="008A149E">
              <w:trPr>
                <w:trHeight w:val="865"/>
              </w:trPr>
              <w:tc>
                <w:tcPr>
                  <w:tcW w:w="5971" w:type="dxa"/>
                  <w:gridSpan w:val="3"/>
                  <w:shd w:val="clear" w:color="auto" w:fill="B8CCE4" w:themeFill="accent1" w:themeFillTint="66"/>
                </w:tcPr>
                <w:p w14:paraId="20263D8A" w14:textId="77777777" w:rsidR="00A16503" w:rsidRPr="00B478C1" w:rsidRDefault="00A16503" w:rsidP="008A149E">
                  <w:pPr>
                    <w:jc w:val="center"/>
                    <w:rPr>
                      <w:b/>
                      <w:bCs/>
                    </w:rPr>
                  </w:pPr>
                  <w:r w:rsidRPr="00B478C1">
                    <w:rPr>
                      <w:b/>
                      <w:bCs/>
                    </w:rPr>
                    <w:t>Year 2 Expected Standard or above</w:t>
                  </w:r>
                </w:p>
                <w:p w14:paraId="761394B9" w14:textId="77777777" w:rsidR="00A16503" w:rsidRPr="00B478C1" w:rsidRDefault="00A16503" w:rsidP="008A149E">
                  <w:pPr>
                    <w:jc w:val="center"/>
                    <w:rPr>
                      <w:b/>
                      <w:bCs/>
                    </w:rPr>
                  </w:pPr>
                  <w:r w:rsidRPr="00B478C1">
                    <w:rPr>
                      <w:b/>
                      <w:bCs/>
                    </w:rPr>
                    <w:t>2022</w:t>
                  </w:r>
                </w:p>
              </w:tc>
              <w:tc>
                <w:tcPr>
                  <w:tcW w:w="1513" w:type="dxa"/>
                  <w:shd w:val="clear" w:color="auto" w:fill="DBE5F1" w:themeFill="accent1" w:themeFillTint="33"/>
                </w:tcPr>
                <w:p w14:paraId="683D62E2" w14:textId="77777777" w:rsidR="00A16503" w:rsidRPr="00B478C1" w:rsidRDefault="00A16503" w:rsidP="008A149E">
                  <w:pPr>
                    <w:jc w:val="center"/>
                    <w:rPr>
                      <w:b/>
                      <w:bCs/>
                    </w:rPr>
                  </w:pPr>
                  <w:r w:rsidRPr="00B478C1">
                    <w:rPr>
                      <w:b/>
                      <w:bCs/>
                    </w:rPr>
                    <w:t>School</w:t>
                  </w:r>
                </w:p>
                <w:p w14:paraId="160764AD" w14:textId="77777777" w:rsidR="00A16503" w:rsidRPr="00B478C1" w:rsidRDefault="00A16503" w:rsidP="008A149E">
                  <w:pPr>
                    <w:jc w:val="center"/>
                    <w:rPr>
                      <w:b/>
                      <w:bCs/>
                    </w:rPr>
                  </w:pPr>
                  <w:r w:rsidRPr="00B478C1">
                    <w:rPr>
                      <w:b/>
                      <w:bCs/>
                    </w:rPr>
                    <w:t>2023</w:t>
                  </w:r>
                </w:p>
              </w:tc>
              <w:tc>
                <w:tcPr>
                  <w:tcW w:w="1277" w:type="dxa"/>
                  <w:shd w:val="clear" w:color="auto" w:fill="DBE5F1" w:themeFill="accent1" w:themeFillTint="33"/>
                </w:tcPr>
                <w:p w14:paraId="34ADFBE4" w14:textId="77777777" w:rsidR="00A16503" w:rsidRPr="00B478C1" w:rsidRDefault="00A16503" w:rsidP="008A149E">
                  <w:pPr>
                    <w:jc w:val="center"/>
                    <w:rPr>
                      <w:b/>
                      <w:bCs/>
                    </w:rPr>
                  </w:pPr>
                  <w:r w:rsidRPr="00B478C1">
                    <w:rPr>
                      <w:b/>
                      <w:bCs/>
                    </w:rPr>
                    <w:t>LA</w:t>
                  </w:r>
                </w:p>
                <w:p w14:paraId="11A538C4" w14:textId="77777777" w:rsidR="00A16503" w:rsidRPr="00B478C1" w:rsidRDefault="00A16503" w:rsidP="008A149E">
                  <w:pPr>
                    <w:jc w:val="center"/>
                    <w:rPr>
                      <w:b/>
                      <w:bCs/>
                    </w:rPr>
                  </w:pPr>
                  <w:r w:rsidRPr="00B478C1">
                    <w:rPr>
                      <w:b/>
                      <w:bCs/>
                    </w:rPr>
                    <w:t>2023</w:t>
                  </w:r>
                </w:p>
              </w:tc>
              <w:tc>
                <w:tcPr>
                  <w:tcW w:w="1743" w:type="dxa"/>
                  <w:shd w:val="clear" w:color="auto" w:fill="DBE5F1" w:themeFill="accent1" w:themeFillTint="33"/>
                </w:tcPr>
                <w:p w14:paraId="0A7F7001" w14:textId="77777777" w:rsidR="00A16503" w:rsidRPr="00B478C1" w:rsidRDefault="00A16503" w:rsidP="008A149E">
                  <w:pPr>
                    <w:jc w:val="center"/>
                    <w:rPr>
                      <w:b/>
                      <w:bCs/>
                    </w:rPr>
                  </w:pPr>
                  <w:r w:rsidRPr="00B478C1">
                    <w:rPr>
                      <w:b/>
                      <w:bCs/>
                    </w:rPr>
                    <w:t>NCER National</w:t>
                  </w:r>
                </w:p>
                <w:p w14:paraId="55F87DB3" w14:textId="77777777" w:rsidR="00A16503" w:rsidRPr="00B478C1" w:rsidRDefault="00A16503" w:rsidP="008A149E">
                  <w:pPr>
                    <w:jc w:val="center"/>
                    <w:rPr>
                      <w:b/>
                      <w:bCs/>
                    </w:rPr>
                  </w:pPr>
                  <w:r w:rsidRPr="00B478C1">
                    <w:rPr>
                      <w:b/>
                      <w:bCs/>
                    </w:rPr>
                    <w:t>2023</w:t>
                  </w:r>
                </w:p>
              </w:tc>
              <w:tc>
                <w:tcPr>
                  <w:tcW w:w="1534" w:type="dxa"/>
                  <w:shd w:val="clear" w:color="auto" w:fill="DBE5F1" w:themeFill="accent1" w:themeFillTint="33"/>
                </w:tcPr>
                <w:p w14:paraId="38FB23BB" w14:textId="77777777" w:rsidR="00A16503" w:rsidRPr="00B478C1" w:rsidRDefault="00A16503" w:rsidP="008A149E">
                  <w:pPr>
                    <w:jc w:val="center"/>
                    <w:rPr>
                      <w:b/>
                      <w:bCs/>
                    </w:rPr>
                  </w:pPr>
                  <w:r w:rsidRPr="00B478C1">
                    <w:rPr>
                      <w:b/>
                      <w:bCs/>
                    </w:rPr>
                    <w:t xml:space="preserve">School </w:t>
                  </w:r>
                </w:p>
                <w:p w14:paraId="15967F66" w14:textId="77777777" w:rsidR="00A16503" w:rsidRPr="00B478C1" w:rsidRDefault="00A16503" w:rsidP="008A149E">
                  <w:pPr>
                    <w:jc w:val="center"/>
                    <w:rPr>
                      <w:b/>
                      <w:bCs/>
                    </w:rPr>
                  </w:pPr>
                  <w:r w:rsidRPr="00B478C1">
                    <w:rPr>
                      <w:b/>
                      <w:bCs/>
                    </w:rPr>
                    <w:t>2022</w:t>
                  </w:r>
                </w:p>
              </w:tc>
              <w:tc>
                <w:tcPr>
                  <w:tcW w:w="1503" w:type="dxa"/>
                  <w:shd w:val="clear" w:color="auto" w:fill="DBE5F1" w:themeFill="accent1" w:themeFillTint="33"/>
                </w:tcPr>
                <w:p w14:paraId="49A223F3" w14:textId="77777777" w:rsidR="00A16503" w:rsidRPr="00B478C1" w:rsidRDefault="00A16503" w:rsidP="008A149E">
                  <w:pPr>
                    <w:jc w:val="center"/>
                    <w:rPr>
                      <w:b/>
                      <w:bCs/>
                    </w:rPr>
                  </w:pPr>
                  <w:r w:rsidRPr="00B478C1">
                    <w:rPr>
                      <w:b/>
                      <w:bCs/>
                    </w:rPr>
                    <w:t>School</w:t>
                  </w:r>
                </w:p>
                <w:p w14:paraId="6C4A0E72" w14:textId="77777777" w:rsidR="00A16503" w:rsidRPr="00B478C1" w:rsidRDefault="00A16503" w:rsidP="008A149E">
                  <w:pPr>
                    <w:jc w:val="center"/>
                    <w:rPr>
                      <w:b/>
                      <w:bCs/>
                    </w:rPr>
                  </w:pPr>
                  <w:r w:rsidRPr="00B478C1">
                    <w:rPr>
                      <w:b/>
                      <w:bCs/>
                    </w:rPr>
                    <w:t>2021</w:t>
                  </w:r>
                </w:p>
              </w:tc>
              <w:tc>
                <w:tcPr>
                  <w:tcW w:w="1621" w:type="dxa"/>
                  <w:shd w:val="clear" w:color="auto" w:fill="DBE5F1" w:themeFill="accent1" w:themeFillTint="33"/>
                </w:tcPr>
                <w:p w14:paraId="70191E34" w14:textId="77777777" w:rsidR="00A16503" w:rsidRPr="00B478C1" w:rsidRDefault="00A16503" w:rsidP="008A149E">
                  <w:pPr>
                    <w:jc w:val="center"/>
                    <w:rPr>
                      <w:b/>
                      <w:bCs/>
                    </w:rPr>
                  </w:pPr>
                  <w:r w:rsidRPr="00B478C1">
                    <w:rPr>
                      <w:b/>
                      <w:bCs/>
                    </w:rPr>
                    <w:t xml:space="preserve">School </w:t>
                  </w:r>
                </w:p>
                <w:p w14:paraId="0EA89539" w14:textId="77777777" w:rsidR="00A16503" w:rsidRPr="00B478C1" w:rsidRDefault="00A16503" w:rsidP="008A149E">
                  <w:pPr>
                    <w:jc w:val="center"/>
                    <w:rPr>
                      <w:b/>
                      <w:bCs/>
                    </w:rPr>
                  </w:pPr>
                  <w:r w:rsidRPr="00B478C1">
                    <w:rPr>
                      <w:b/>
                      <w:bCs/>
                    </w:rPr>
                    <w:t>2019</w:t>
                  </w:r>
                </w:p>
              </w:tc>
            </w:tr>
            <w:tr w:rsidR="00A16503" w:rsidRPr="00B478C1" w14:paraId="7FE8EF08" w14:textId="77777777" w:rsidTr="008A149E">
              <w:trPr>
                <w:trHeight w:val="520"/>
              </w:trPr>
              <w:tc>
                <w:tcPr>
                  <w:tcW w:w="1008" w:type="dxa"/>
                  <w:vMerge w:val="restart"/>
                  <w:shd w:val="clear" w:color="auto" w:fill="DBE5F1" w:themeFill="accent1" w:themeFillTint="33"/>
                </w:tcPr>
                <w:p w14:paraId="3D9F5143" w14:textId="77777777" w:rsidR="00A16503" w:rsidRPr="00B478C1" w:rsidRDefault="00A16503" w:rsidP="008A149E">
                  <w:pPr>
                    <w:jc w:val="center"/>
                    <w:rPr>
                      <w:b/>
                      <w:bCs/>
                    </w:rPr>
                  </w:pPr>
                  <w:r w:rsidRPr="00B478C1">
                    <w:rPr>
                      <w:b/>
                      <w:bCs/>
                    </w:rPr>
                    <w:t>FSM</w:t>
                  </w:r>
                </w:p>
              </w:tc>
              <w:tc>
                <w:tcPr>
                  <w:tcW w:w="2366" w:type="dxa"/>
                  <w:shd w:val="clear" w:color="auto" w:fill="DBE5F1" w:themeFill="accent1" w:themeFillTint="33"/>
                </w:tcPr>
                <w:p w14:paraId="23FD4FAF" w14:textId="77777777" w:rsidR="00A16503" w:rsidRPr="00B478C1" w:rsidRDefault="00A16503" w:rsidP="008A149E">
                  <w:pPr>
                    <w:jc w:val="center"/>
                    <w:rPr>
                      <w:b/>
                      <w:bCs/>
                    </w:rPr>
                  </w:pPr>
                  <w:r w:rsidRPr="00B478C1">
                    <w:rPr>
                      <w:b/>
                      <w:bCs/>
                    </w:rPr>
                    <w:t xml:space="preserve">Reading </w:t>
                  </w:r>
                </w:p>
              </w:tc>
              <w:tc>
                <w:tcPr>
                  <w:tcW w:w="2597" w:type="dxa"/>
                  <w:vMerge w:val="restart"/>
                </w:tcPr>
                <w:p w14:paraId="47E6A5F8" w14:textId="77777777" w:rsidR="00A16503" w:rsidRPr="00B478C1" w:rsidRDefault="00A16503" w:rsidP="008A149E">
                  <w:pPr>
                    <w:jc w:val="center"/>
                  </w:pPr>
                  <w:r w:rsidRPr="00B478C1">
                    <w:t xml:space="preserve"> 29/72 children (40%)</w:t>
                  </w:r>
                </w:p>
                <w:p w14:paraId="7679FA2D" w14:textId="77777777" w:rsidR="00A16503" w:rsidRPr="00B478C1" w:rsidRDefault="00A16503" w:rsidP="008A149E">
                  <w:pPr>
                    <w:jc w:val="center"/>
                    <w:rPr>
                      <w:i/>
                      <w:iCs/>
                    </w:rPr>
                  </w:pPr>
                  <w:r w:rsidRPr="00B478C1">
                    <w:rPr>
                      <w:i/>
                      <w:iCs/>
                    </w:rPr>
                    <w:t>National Disadvantaged 19%</w:t>
                  </w:r>
                </w:p>
              </w:tc>
              <w:tc>
                <w:tcPr>
                  <w:tcW w:w="1513" w:type="dxa"/>
                </w:tcPr>
                <w:p w14:paraId="407F7D72" w14:textId="77777777" w:rsidR="00A16503" w:rsidRPr="00B478C1" w:rsidRDefault="00A16503" w:rsidP="008A149E">
                  <w:pPr>
                    <w:jc w:val="center"/>
                    <w:rPr>
                      <w:b/>
                      <w:bCs/>
                    </w:rPr>
                  </w:pPr>
                  <w:r w:rsidRPr="00B478C1">
                    <w:rPr>
                      <w:b/>
                      <w:bCs/>
                    </w:rPr>
                    <w:t>48%</w:t>
                  </w:r>
                </w:p>
              </w:tc>
              <w:tc>
                <w:tcPr>
                  <w:tcW w:w="1277" w:type="dxa"/>
                </w:tcPr>
                <w:p w14:paraId="75FC43DF" w14:textId="77777777" w:rsidR="00A16503" w:rsidRPr="00B478C1" w:rsidRDefault="00A16503" w:rsidP="008A149E">
                  <w:pPr>
                    <w:jc w:val="center"/>
                  </w:pPr>
                  <w:r w:rsidRPr="00B478C1">
                    <w:t>53%</w:t>
                  </w:r>
                </w:p>
              </w:tc>
              <w:tc>
                <w:tcPr>
                  <w:tcW w:w="1743" w:type="dxa"/>
                </w:tcPr>
                <w:p w14:paraId="69C4AA76" w14:textId="77777777" w:rsidR="00A16503" w:rsidRPr="00B478C1" w:rsidRDefault="00A16503" w:rsidP="008A149E">
                  <w:pPr>
                    <w:jc w:val="center"/>
                  </w:pPr>
                  <w:r w:rsidRPr="00B478C1">
                    <w:t>54%</w:t>
                  </w:r>
                </w:p>
              </w:tc>
              <w:tc>
                <w:tcPr>
                  <w:tcW w:w="1534" w:type="dxa"/>
                </w:tcPr>
                <w:p w14:paraId="38CC52CD" w14:textId="77777777" w:rsidR="00A16503" w:rsidRPr="00B478C1" w:rsidRDefault="00A16503" w:rsidP="008A149E">
                  <w:pPr>
                    <w:jc w:val="center"/>
                  </w:pPr>
                  <w:r w:rsidRPr="00B478C1">
                    <w:rPr>
                      <w:bCs/>
                    </w:rPr>
                    <w:t>55%</w:t>
                  </w:r>
                </w:p>
              </w:tc>
              <w:tc>
                <w:tcPr>
                  <w:tcW w:w="1503" w:type="dxa"/>
                </w:tcPr>
                <w:p w14:paraId="11914576" w14:textId="77777777" w:rsidR="00A16503" w:rsidRPr="00B478C1" w:rsidRDefault="00A16503" w:rsidP="008A149E">
                  <w:pPr>
                    <w:jc w:val="center"/>
                  </w:pPr>
                  <w:r w:rsidRPr="00B478C1">
                    <w:t>75%</w:t>
                  </w:r>
                </w:p>
              </w:tc>
              <w:tc>
                <w:tcPr>
                  <w:tcW w:w="1621" w:type="dxa"/>
                </w:tcPr>
                <w:p w14:paraId="0D22822F" w14:textId="77777777" w:rsidR="00A16503" w:rsidRPr="00B478C1" w:rsidRDefault="00A16503" w:rsidP="008A149E">
                  <w:pPr>
                    <w:jc w:val="center"/>
                  </w:pPr>
                  <w:r w:rsidRPr="00B478C1">
                    <w:t>61%</w:t>
                  </w:r>
                </w:p>
              </w:tc>
            </w:tr>
            <w:tr w:rsidR="00A16503" w:rsidRPr="00B478C1" w14:paraId="7BBAD1AF" w14:textId="77777777" w:rsidTr="008A149E">
              <w:trPr>
                <w:trHeight w:val="414"/>
              </w:trPr>
              <w:tc>
                <w:tcPr>
                  <w:tcW w:w="1008" w:type="dxa"/>
                  <w:vMerge/>
                  <w:shd w:val="clear" w:color="auto" w:fill="DBE5F1" w:themeFill="accent1" w:themeFillTint="33"/>
                </w:tcPr>
                <w:p w14:paraId="2626FB52" w14:textId="77777777" w:rsidR="00A16503" w:rsidRPr="00B478C1" w:rsidRDefault="00A16503" w:rsidP="008A149E">
                  <w:pPr>
                    <w:jc w:val="center"/>
                    <w:rPr>
                      <w:b/>
                      <w:bCs/>
                    </w:rPr>
                  </w:pPr>
                </w:p>
              </w:tc>
              <w:tc>
                <w:tcPr>
                  <w:tcW w:w="2366" w:type="dxa"/>
                  <w:shd w:val="clear" w:color="auto" w:fill="DBE5F1" w:themeFill="accent1" w:themeFillTint="33"/>
                </w:tcPr>
                <w:p w14:paraId="4084448B" w14:textId="77777777" w:rsidR="00A16503" w:rsidRPr="00B478C1" w:rsidRDefault="00A16503" w:rsidP="008A149E">
                  <w:pPr>
                    <w:jc w:val="center"/>
                    <w:rPr>
                      <w:b/>
                      <w:bCs/>
                    </w:rPr>
                  </w:pPr>
                  <w:r w:rsidRPr="00B478C1">
                    <w:rPr>
                      <w:b/>
                      <w:bCs/>
                    </w:rPr>
                    <w:t>Writing</w:t>
                  </w:r>
                </w:p>
              </w:tc>
              <w:tc>
                <w:tcPr>
                  <w:tcW w:w="2597" w:type="dxa"/>
                  <w:vMerge/>
                </w:tcPr>
                <w:p w14:paraId="2D46547A" w14:textId="77777777" w:rsidR="00A16503" w:rsidRPr="00B478C1" w:rsidRDefault="00A16503" w:rsidP="008A149E">
                  <w:pPr>
                    <w:jc w:val="center"/>
                  </w:pPr>
                </w:p>
              </w:tc>
              <w:tc>
                <w:tcPr>
                  <w:tcW w:w="1513" w:type="dxa"/>
                </w:tcPr>
                <w:p w14:paraId="7E2386D6" w14:textId="77777777" w:rsidR="00A16503" w:rsidRPr="00B478C1" w:rsidRDefault="00A16503" w:rsidP="008A149E">
                  <w:pPr>
                    <w:jc w:val="center"/>
                    <w:rPr>
                      <w:b/>
                      <w:bCs/>
                    </w:rPr>
                  </w:pPr>
                  <w:r w:rsidRPr="00B478C1">
                    <w:rPr>
                      <w:b/>
                      <w:bCs/>
                    </w:rPr>
                    <w:t>45%</w:t>
                  </w:r>
                </w:p>
              </w:tc>
              <w:tc>
                <w:tcPr>
                  <w:tcW w:w="1277" w:type="dxa"/>
                </w:tcPr>
                <w:p w14:paraId="33F8BAA0" w14:textId="77777777" w:rsidR="00A16503" w:rsidRPr="00B478C1" w:rsidRDefault="00A16503" w:rsidP="008A149E">
                  <w:pPr>
                    <w:jc w:val="center"/>
                  </w:pPr>
                  <w:r w:rsidRPr="00B478C1">
                    <w:t>43%</w:t>
                  </w:r>
                </w:p>
              </w:tc>
              <w:tc>
                <w:tcPr>
                  <w:tcW w:w="1743" w:type="dxa"/>
                </w:tcPr>
                <w:p w14:paraId="681C61C4" w14:textId="77777777" w:rsidR="00A16503" w:rsidRPr="00B478C1" w:rsidRDefault="00A16503" w:rsidP="008A149E">
                  <w:pPr>
                    <w:jc w:val="center"/>
                  </w:pPr>
                  <w:r w:rsidRPr="00B478C1">
                    <w:t>44%</w:t>
                  </w:r>
                </w:p>
              </w:tc>
              <w:tc>
                <w:tcPr>
                  <w:tcW w:w="1534" w:type="dxa"/>
                </w:tcPr>
                <w:p w14:paraId="23DF8DA6" w14:textId="77777777" w:rsidR="00A16503" w:rsidRPr="00B478C1" w:rsidRDefault="00A16503" w:rsidP="008A149E">
                  <w:pPr>
                    <w:jc w:val="center"/>
                  </w:pPr>
                  <w:r w:rsidRPr="00B478C1">
                    <w:rPr>
                      <w:bCs/>
                    </w:rPr>
                    <w:t>52%</w:t>
                  </w:r>
                </w:p>
              </w:tc>
              <w:tc>
                <w:tcPr>
                  <w:tcW w:w="1503" w:type="dxa"/>
                </w:tcPr>
                <w:p w14:paraId="5249CCEE" w14:textId="77777777" w:rsidR="00A16503" w:rsidRPr="00B478C1" w:rsidRDefault="00A16503" w:rsidP="008A149E">
                  <w:pPr>
                    <w:jc w:val="center"/>
                  </w:pPr>
                  <w:r w:rsidRPr="00B478C1">
                    <w:t>64%</w:t>
                  </w:r>
                </w:p>
              </w:tc>
              <w:tc>
                <w:tcPr>
                  <w:tcW w:w="1621" w:type="dxa"/>
                </w:tcPr>
                <w:p w14:paraId="7447A611" w14:textId="77777777" w:rsidR="00A16503" w:rsidRPr="00B478C1" w:rsidRDefault="00A16503" w:rsidP="008A149E">
                  <w:pPr>
                    <w:jc w:val="center"/>
                  </w:pPr>
                  <w:r w:rsidRPr="00B478C1">
                    <w:t>64%</w:t>
                  </w:r>
                </w:p>
              </w:tc>
            </w:tr>
            <w:tr w:rsidR="00A16503" w:rsidRPr="00B478C1" w14:paraId="76699D62" w14:textId="77777777" w:rsidTr="008A149E">
              <w:trPr>
                <w:trHeight w:val="418"/>
              </w:trPr>
              <w:tc>
                <w:tcPr>
                  <w:tcW w:w="1008" w:type="dxa"/>
                  <w:vMerge/>
                  <w:shd w:val="clear" w:color="auto" w:fill="DBE5F1" w:themeFill="accent1" w:themeFillTint="33"/>
                </w:tcPr>
                <w:p w14:paraId="490B1BFD" w14:textId="77777777" w:rsidR="00A16503" w:rsidRPr="00B478C1" w:rsidRDefault="00A16503" w:rsidP="008A149E">
                  <w:pPr>
                    <w:jc w:val="center"/>
                    <w:rPr>
                      <w:b/>
                      <w:bCs/>
                    </w:rPr>
                  </w:pPr>
                </w:p>
              </w:tc>
              <w:tc>
                <w:tcPr>
                  <w:tcW w:w="2366" w:type="dxa"/>
                  <w:shd w:val="clear" w:color="auto" w:fill="DBE5F1" w:themeFill="accent1" w:themeFillTint="33"/>
                </w:tcPr>
                <w:p w14:paraId="4A3D84AA" w14:textId="77777777" w:rsidR="00A16503" w:rsidRPr="00B478C1" w:rsidRDefault="00A16503" w:rsidP="008A149E">
                  <w:pPr>
                    <w:jc w:val="center"/>
                    <w:rPr>
                      <w:b/>
                      <w:bCs/>
                    </w:rPr>
                  </w:pPr>
                  <w:r w:rsidRPr="00B478C1">
                    <w:rPr>
                      <w:b/>
                      <w:bCs/>
                    </w:rPr>
                    <w:t>Mathematics</w:t>
                  </w:r>
                </w:p>
              </w:tc>
              <w:tc>
                <w:tcPr>
                  <w:tcW w:w="2597" w:type="dxa"/>
                  <w:vMerge/>
                </w:tcPr>
                <w:p w14:paraId="351739BC" w14:textId="77777777" w:rsidR="00A16503" w:rsidRPr="00B478C1" w:rsidRDefault="00A16503" w:rsidP="008A149E">
                  <w:pPr>
                    <w:jc w:val="center"/>
                  </w:pPr>
                </w:p>
              </w:tc>
              <w:tc>
                <w:tcPr>
                  <w:tcW w:w="1513" w:type="dxa"/>
                </w:tcPr>
                <w:p w14:paraId="570EC22E" w14:textId="77777777" w:rsidR="00A16503" w:rsidRPr="00B478C1" w:rsidRDefault="00A16503" w:rsidP="008A149E">
                  <w:pPr>
                    <w:jc w:val="center"/>
                    <w:rPr>
                      <w:b/>
                      <w:bCs/>
                    </w:rPr>
                  </w:pPr>
                  <w:r w:rsidRPr="00B478C1">
                    <w:rPr>
                      <w:b/>
                      <w:bCs/>
                    </w:rPr>
                    <w:t>48%</w:t>
                  </w:r>
                </w:p>
              </w:tc>
              <w:tc>
                <w:tcPr>
                  <w:tcW w:w="1277" w:type="dxa"/>
                </w:tcPr>
                <w:p w14:paraId="6C3C333A" w14:textId="77777777" w:rsidR="00A16503" w:rsidRPr="00B478C1" w:rsidRDefault="00A16503" w:rsidP="008A149E">
                  <w:pPr>
                    <w:jc w:val="center"/>
                  </w:pPr>
                  <w:r w:rsidRPr="00B478C1">
                    <w:t>56%</w:t>
                  </w:r>
                </w:p>
              </w:tc>
              <w:tc>
                <w:tcPr>
                  <w:tcW w:w="1743" w:type="dxa"/>
                </w:tcPr>
                <w:p w14:paraId="5C863413" w14:textId="77777777" w:rsidR="00A16503" w:rsidRPr="00B478C1" w:rsidRDefault="00A16503" w:rsidP="008A149E">
                  <w:pPr>
                    <w:jc w:val="center"/>
                  </w:pPr>
                  <w:r w:rsidRPr="00B478C1">
                    <w:t>56%</w:t>
                  </w:r>
                </w:p>
              </w:tc>
              <w:tc>
                <w:tcPr>
                  <w:tcW w:w="1534" w:type="dxa"/>
                </w:tcPr>
                <w:p w14:paraId="2388AE6C" w14:textId="77777777" w:rsidR="00A16503" w:rsidRPr="00B478C1" w:rsidRDefault="00A16503" w:rsidP="008A149E">
                  <w:pPr>
                    <w:jc w:val="center"/>
                  </w:pPr>
                  <w:r w:rsidRPr="00B478C1">
                    <w:rPr>
                      <w:bCs/>
                    </w:rPr>
                    <w:t>55%</w:t>
                  </w:r>
                </w:p>
              </w:tc>
              <w:tc>
                <w:tcPr>
                  <w:tcW w:w="1503" w:type="dxa"/>
                </w:tcPr>
                <w:p w14:paraId="4D981FD4" w14:textId="77777777" w:rsidR="00A16503" w:rsidRPr="00B478C1" w:rsidRDefault="00A16503" w:rsidP="008A149E">
                  <w:pPr>
                    <w:jc w:val="center"/>
                  </w:pPr>
                  <w:r w:rsidRPr="00B478C1">
                    <w:t>68%</w:t>
                  </w:r>
                </w:p>
              </w:tc>
              <w:tc>
                <w:tcPr>
                  <w:tcW w:w="1621" w:type="dxa"/>
                </w:tcPr>
                <w:p w14:paraId="6009E380" w14:textId="77777777" w:rsidR="00A16503" w:rsidRPr="00B478C1" w:rsidRDefault="00A16503" w:rsidP="008A149E">
                  <w:pPr>
                    <w:jc w:val="center"/>
                  </w:pPr>
                  <w:r w:rsidRPr="00B478C1">
                    <w:t>64%</w:t>
                  </w:r>
                </w:p>
              </w:tc>
            </w:tr>
            <w:tr w:rsidR="00A16503" w14:paraId="5E3B6BC7" w14:textId="77777777" w:rsidTr="008A149E">
              <w:trPr>
                <w:trHeight w:val="412"/>
              </w:trPr>
              <w:tc>
                <w:tcPr>
                  <w:tcW w:w="1008" w:type="dxa"/>
                  <w:vMerge/>
                  <w:shd w:val="clear" w:color="auto" w:fill="DBE5F1" w:themeFill="accent1" w:themeFillTint="33"/>
                </w:tcPr>
                <w:p w14:paraId="4CC7AA6B" w14:textId="77777777" w:rsidR="00A16503" w:rsidRPr="00B478C1" w:rsidRDefault="00A16503" w:rsidP="008A149E">
                  <w:pPr>
                    <w:jc w:val="center"/>
                    <w:rPr>
                      <w:b/>
                      <w:bCs/>
                    </w:rPr>
                  </w:pPr>
                </w:p>
              </w:tc>
              <w:tc>
                <w:tcPr>
                  <w:tcW w:w="2366" w:type="dxa"/>
                  <w:shd w:val="clear" w:color="auto" w:fill="DBE5F1" w:themeFill="accent1" w:themeFillTint="33"/>
                </w:tcPr>
                <w:p w14:paraId="22E1A16A" w14:textId="77777777" w:rsidR="00A16503" w:rsidRPr="00B478C1" w:rsidRDefault="00A16503" w:rsidP="008A149E">
                  <w:pPr>
                    <w:jc w:val="center"/>
                    <w:rPr>
                      <w:b/>
                      <w:bCs/>
                    </w:rPr>
                  </w:pPr>
                  <w:r w:rsidRPr="00B478C1">
                    <w:rPr>
                      <w:b/>
                      <w:bCs/>
                    </w:rPr>
                    <w:t>RWM</w:t>
                  </w:r>
                </w:p>
              </w:tc>
              <w:tc>
                <w:tcPr>
                  <w:tcW w:w="2597" w:type="dxa"/>
                  <w:vMerge/>
                </w:tcPr>
                <w:p w14:paraId="44FA317B" w14:textId="77777777" w:rsidR="00A16503" w:rsidRPr="00B478C1" w:rsidRDefault="00A16503" w:rsidP="008A149E">
                  <w:pPr>
                    <w:jc w:val="center"/>
                  </w:pPr>
                </w:p>
              </w:tc>
              <w:tc>
                <w:tcPr>
                  <w:tcW w:w="1513" w:type="dxa"/>
                </w:tcPr>
                <w:p w14:paraId="4D490A95" w14:textId="77777777" w:rsidR="00A16503" w:rsidRPr="00B478C1" w:rsidRDefault="00A16503" w:rsidP="008A149E">
                  <w:pPr>
                    <w:jc w:val="center"/>
                    <w:rPr>
                      <w:b/>
                      <w:bCs/>
                    </w:rPr>
                  </w:pPr>
                  <w:r w:rsidRPr="00B478C1">
                    <w:rPr>
                      <w:b/>
                      <w:bCs/>
                    </w:rPr>
                    <w:t>41%</w:t>
                  </w:r>
                </w:p>
              </w:tc>
              <w:tc>
                <w:tcPr>
                  <w:tcW w:w="1277" w:type="dxa"/>
                </w:tcPr>
                <w:p w14:paraId="0627DA3D" w14:textId="77777777" w:rsidR="00A16503" w:rsidRPr="00B478C1" w:rsidRDefault="00A16503" w:rsidP="008A149E">
                  <w:pPr>
                    <w:jc w:val="center"/>
                  </w:pPr>
                  <w:r w:rsidRPr="00B478C1">
                    <w:t>40%</w:t>
                  </w:r>
                </w:p>
              </w:tc>
              <w:tc>
                <w:tcPr>
                  <w:tcW w:w="1743" w:type="dxa"/>
                </w:tcPr>
                <w:p w14:paraId="41EBFD0C" w14:textId="77777777" w:rsidR="00A16503" w:rsidRPr="00B478C1" w:rsidRDefault="00A16503" w:rsidP="008A149E">
                  <w:pPr>
                    <w:jc w:val="center"/>
                  </w:pPr>
                  <w:r w:rsidRPr="00B478C1">
                    <w:t>40%</w:t>
                  </w:r>
                </w:p>
              </w:tc>
              <w:tc>
                <w:tcPr>
                  <w:tcW w:w="1534" w:type="dxa"/>
                </w:tcPr>
                <w:p w14:paraId="1557999E" w14:textId="77777777" w:rsidR="00A16503" w:rsidRPr="004A76D8" w:rsidRDefault="00A16503" w:rsidP="008A149E">
                  <w:pPr>
                    <w:jc w:val="center"/>
                  </w:pPr>
                  <w:r w:rsidRPr="00B478C1">
                    <w:rPr>
                      <w:bCs/>
                    </w:rPr>
                    <w:t>48%</w:t>
                  </w:r>
                </w:p>
              </w:tc>
              <w:tc>
                <w:tcPr>
                  <w:tcW w:w="1503" w:type="dxa"/>
                </w:tcPr>
                <w:p w14:paraId="5CACF739" w14:textId="77777777" w:rsidR="00A16503" w:rsidRDefault="00A16503" w:rsidP="008A149E">
                  <w:pPr>
                    <w:jc w:val="center"/>
                  </w:pPr>
                </w:p>
              </w:tc>
              <w:tc>
                <w:tcPr>
                  <w:tcW w:w="1621" w:type="dxa"/>
                </w:tcPr>
                <w:p w14:paraId="729521B7" w14:textId="77777777" w:rsidR="00A16503" w:rsidRDefault="00A16503" w:rsidP="008A149E">
                  <w:pPr>
                    <w:jc w:val="center"/>
                  </w:pPr>
                </w:p>
              </w:tc>
            </w:tr>
          </w:tbl>
          <w:p w14:paraId="28A2ACB4" w14:textId="77777777" w:rsidR="00A16503" w:rsidRPr="00A16503" w:rsidRDefault="00A16503" w:rsidP="008A149E"/>
          <w:tbl>
            <w:tblPr>
              <w:tblStyle w:val="TableGrid"/>
              <w:tblW w:w="0" w:type="auto"/>
              <w:tblLook w:val="04A0" w:firstRow="1" w:lastRow="0" w:firstColumn="1" w:lastColumn="0" w:noHBand="0" w:noVBand="1"/>
            </w:tblPr>
            <w:tblGrid>
              <w:gridCol w:w="1401"/>
              <w:gridCol w:w="1687"/>
              <w:gridCol w:w="1506"/>
              <w:gridCol w:w="1559"/>
              <w:gridCol w:w="1557"/>
              <w:gridCol w:w="1557"/>
            </w:tblGrid>
            <w:tr w:rsidR="00A16503" w14:paraId="2B61C99F" w14:textId="77777777" w:rsidTr="008A149E">
              <w:trPr>
                <w:trHeight w:val="639"/>
              </w:trPr>
              <w:tc>
                <w:tcPr>
                  <w:tcW w:w="5097" w:type="dxa"/>
                  <w:gridSpan w:val="2"/>
                  <w:shd w:val="clear" w:color="auto" w:fill="B8CCE4" w:themeFill="accent1" w:themeFillTint="66"/>
                </w:tcPr>
                <w:p w14:paraId="03C82F17" w14:textId="77777777" w:rsidR="00A16503" w:rsidRDefault="00A16503" w:rsidP="008A149E">
                  <w:pPr>
                    <w:jc w:val="center"/>
                    <w:rPr>
                      <w:b/>
                      <w:bCs/>
                    </w:rPr>
                  </w:pPr>
                  <w:r>
                    <w:rPr>
                      <w:b/>
                      <w:bCs/>
                    </w:rPr>
                    <w:t>Early Talk Boost and Talk Boost</w:t>
                  </w:r>
                </w:p>
                <w:p w14:paraId="31C33396" w14:textId="77777777" w:rsidR="00A16503" w:rsidRPr="001C0DA6" w:rsidRDefault="00A16503" w:rsidP="008A149E">
                  <w:pPr>
                    <w:jc w:val="center"/>
                    <w:rPr>
                      <w:b/>
                      <w:bCs/>
                    </w:rPr>
                  </w:pPr>
                  <w:r>
                    <w:rPr>
                      <w:b/>
                      <w:bCs/>
                    </w:rPr>
                    <w:t>2023</w:t>
                  </w:r>
                </w:p>
              </w:tc>
              <w:tc>
                <w:tcPr>
                  <w:tcW w:w="2421" w:type="dxa"/>
                  <w:shd w:val="clear" w:color="auto" w:fill="DBE5F1" w:themeFill="accent1" w:themeFillTint="33"/>
                </w:tcPr>
                <w:p w14:paraId="289EDE1B" w14:textId="77777777" w:rsidR="00A16503" w:rsidRDefault="00A16503" w:rsidP="008A149E">
                  <w:pPr>
                    <w:jc w:val="center"/>
                    <w:rPr>
                      <w:b/>
                      <w:bCs/>
                    </w:rPr>
                  </w:pPr>
                  <w:r>
                    <w:rPr>
                      <w:b/>
                      <w:bCs/>
                    </w:rPr>
                    <w:t xml:space="preserve">School </w:t>
                  </w:r>
                </w:p>
                <w:p w14:paraId="71BB78C3" w14:textId="77777777" w:rsidR="00A16503" w:rsidRPr="004C6F03" w:rsidRDefault="00A16503" w:rsidP="008A149E">
                  <w:pPr>
                    <w:jc w:val="center"/>
                    <w:rPr>
                      <w:b/>
                      <w:bCs/>
                    </w:rPr>
                  </w:pPr>
                  <w:r>
                    <w:rPr>
                      <w:b/>
                      <w:bCs/>
                    </w:rPr>
                    <w:t>2023</w:t>
                  </w:r>
                </w:p>
              </w:tc>
              <w:tc>
                <w:tcPr>
                  <w:tcW w:w="2550" w:type="dxa"/>
                  <w:shd w:val="clear" w:color="auto" w:fill="DBE5F1" w:themeFill="accent1" w:themeFillTint="33"/>
                </w:tcPr>
                <w:p w14:paraId="4014D191" w14:textId="77777777" w:rsidR="00A16503" w:rsidRDefault="00A16503" w:rsidP="008A149E">
                  <w:pPr>
                    <w:jc w:val="center"/>
                    <w:rPr>
                      <w:b/>
                      <w:bCs/>
                    </w:rPr>
                  </w:pPr>
                  <w:r w:rsidRPr="004C6F03">
                    <w:rPr>
                      <w:b/>
                      <w:bCs/>
                    </w:rPr>
                    <w:t>School</w:t>
                  </w:r>
                </w:p>
                <w:p w14:paraId="79B883E9" w14:textId="77777777" w:rsidR="00A16503" w:rsidRPr="004C6F03" w:rsidRDefault="00A16503" w:rsidP="008A149E">
                  <w:pPr>
                    <w:jc w:val="center"/>
                    <w:rPr>
                      <w:b/>
                      <w:bCs/>
                    </w:rPr>
                  </w:pPr>
                  <w:r>
                    <w:rPr>
                      <w:b/>
                      <w:bCs/>
                    </w:rPr>
                    <w:t>2022</w:t>
                  </w:r>
                </w:p>
              </w:tc>
              <w:tc>
                <w:tcPr>
                  <w:tcW w:w="2547" w:type="dxa"/>
                  <w:shd w:val="clear" w:color="auto" w:fill="DBE5F1" w:themeFill="accent1" w:themeFillTint="33"/>
                </w:tcPr>
                <w:p w14:paraId="36A9727D" w14:textId="77777777" w:rsidR="00A16503" w:rsidRDefault="00A16503" w:rsidP="008A149E">
                  <w:pPr>
                    <w:jc w:val="center"/>
                    <w:rPr>
                      <w:b/>
                      <w:bCs/>
                    </w:rPr>
                  </w:pPr>
                  <w:r>
                    <w:rPr>
                      <w:b/>
                      <w:bCs/>
                    </w:rPr>
                    <w:t>School</w:t>
                  </w:r>
                </w:p>
                <w:p w14:paraId="1D99EE2B" w14:textId="77777777" w:rsidR="00A16503" w:rsidRPr="004C6F03" w:rsidRDefault="00A16503" w:rsidP="008A149E">
                  <w:pPr>
                    <w:jc w:val="center"/>
                    <w:rPr>
                      <w:b/>
                      <w:bCs/>
                    </w:rPr>
                  </w:pPr>
                  <w:r>
                    <w:rPr>
                      <w:b/>
                      <w:bCs/>
                    </w:rPr>
                    <w:t>2021</w:t>
                  </w:r>
                </w:p>
              </w:tc>
              <w:tc>
                <w:tcPr>
                  <w:tcW w:w="2547" w:type="dxa"/>
                  <w:shd w:val="clear" w:color="auto" w:fill="DBE5F1" w:themeFill="accent1" w:themeFillTint="33"/>
                </w:tcPr>
                <w:p w14:paraId="3552A969" w14:textId="77777777" w:rsidR="00A16503" w:rsidRDefault="00A16503" w:rsidP="008A149E">
                  <w:pPr>
                    <w:jc w:val="center"/>
                    <w:rPr>
                      <w:b/>
                      <w:bCs/>
                    </w:rPr>
                  </w:pPr>
                  <w:r>
                    <w:rPr>
                      <w:b/>
                      <w:bCs/>
                    </w:rPr>
                    <w:t xml:space="preserve">School </w:t>
                  </w:r>
                </w:p>
                <w:p w14:paraId="3F39E70E" w14:textId="77777777" w:rsidR="00A16503" w:rsidRPr="004C6F03" w:rsidRDefault="00A16503" w:rsidP="008A149E">
                  <w:pPr>
                    <w:jc w:val="center"/>
                    <w:rPr>
                      <w:b/>
                      <w:bCs/>
                    </w:rPr>
                  </w:pPr>
                  <w:r>
                    <w:rPr>
                      <w:b/>
                      <w:bCs/>
                    </w:rPr>
                    <w:t>2019</w:t>
                  </w:r>
                </w:p>
              </w:tc>
            </w:tr>
            <w:tr w:rsidR="00A16503" w14:paraId="125B76B0" w14:textId="77777777" w:rsidTr="008A149E">
              <w:trPr>
                <w:trHeight w:val="312"/>
              </w:trPr>
              <w:tc>
                <w:tcPr>
                  <w:tcW w:w="2426" w:type="dxa"/>
                  <w:shd w:val="clear" w:color="auto" w:fill="DBE5F1" w:themeFill="accent1" w:themeFillTint="33"/>
                </w:tcPr>
                <w:p w14:paraId="6180A1D1" w14:textId="77777777" w:rsidR="00A16503" w:rsidRPr="00BE6F5E" w:rsidRDefault="00A16503" w:rsidP="008A149E">
                  <w:pPr>
                    <w:jc w:val="center"/>
                    <w:rPr>
                      <w:b/>
                      <w:bCs/>
                    </w:rPr>
                  </w:pPr>
                  <w:r w:rsidRPr="00BE6F5E">
                    <w:rPr>
                      <w:b/>
                      <w:bCs/>
                    </w:rPr>
                    <w:t>FSM</w:t>
                  </w:r>
                </w:p>
              </w:tc>
              <w:tc>
                <w:tcPr>
                  <w:tcW w:w="2671" w:type="dxa"/>
                </w:tcPr>
                <w:p w14:paraId="1ECCAC97" w14:textId="77777777" w:rsidR="00A16503" w:rsidRDefault="00A16503" w:rsidP="008A149E">
                  <w:pPr>
                    <w:jc w:val="center"/>
                  </w:pPr>
                  <w:r>
                    <w:t xml:space="preserve">57 children </w:t>
                  </w:r>
                </w:p>
              </w:tc>
              <w:tc>
                <w:tcPr>
                  <w:tcW w:w="2421" w:type="dxa"/>
                </w:tcPr>
                <w:p w14:paraId="2D05D248" w14:textId="77777777" w:rsidR="00A16503" w:rsidRPr="00B478C1" w:rsidRDefault="00A16503" w:rsidP="008A149E">
                  <w:pPr>
                    <w:jc w:val="center"/>
                    <w:rPr>
                      <w:b/>
                      <w:bCs/>
                    </w:rPr>
                  </w:pPr>
                  <w:r w:rsidRPr="00B478C1">
                    <w:rPr>
                      <w:b/>
                      <w:bCs/>
                    </w:rPr>
                    <w:t>20% rise in scores</w:t>
                  </w:r>
                </w:p>
              </w:tc>
              <w:tc>
                <w:tcPr>
                  <w:tcW w:w="2550" w:type="dxa"/>
                </w:tcPr>
                <w:p w14:paraId="5360DB30" w14:textId="77777777" w:rsidR="00A16503" w:rsidRPr="00803D51" w:rsidRDefault="00A16503" w:rsidP="008A149E">
                  <w:pPr>
                    <w:jc w:val="center"/>
                    <w:rPr>
                      <w:b/>
                      <w:bCs/>
                    </w:rPr>
                  </w:pPr>
                  <w:r w:rsidRPr="00803D51">
                    <w:rPr>
                      <w:b/>
                      <w:bCs/>
                    </w:rPr>
                    <w:t>21% rise in scores</w:t>
                  </w:r>
                </w:p>
              </w:tc>
              <w:tc>
                <w:tcPr>
                  <w:tcW w:w="2547" w:type="dxa"/>
                </w:tcPr>
                <w:p w14:paraId="45C5A1C5" w14:textId="77777777" w:rsidR="00A16503" w:rsidRPr="00803D51" w:rsidRDefault="00A16503" w:rsidP="008A149E">
                  <w:pPr>
                    <w:jc w:val="center"/>
                    <w:rPr>
                      <w:b/>
                      <w:bCs/>
                    </w:rPr>
                  </w:pPr>
                  <w:r w:rsidRPr="00803D51">
                    <w:rPr>
                      <w:b/>
                      <w:bCs/>
                    </w:rPr>
                    <w:t>32% rise in scores</w:t>
                  </w:r>
                </w:p>
              </w:tc>
              <w:tc>
                <w:tcPr>
                  <w:tcW w:w="2547" w:type="dxa"/>
                </w:tcPr>
                <w:p w14:paraId="49DBDA88" w14:textId="77777777" w:rsidR="00A16503" w:rsidRPr="00803D51" w:rsidRDefault="00A16503" w:rsidP="008A149E">
                  <w:pPr>
                    <w:jc w:val="center"/>
                    <w:rPr>
                      <w:b/>
                      <w:bCs/>
                    </w:rPr>
                  </w:pPr>
                  <w:r w:rsidRPr="00803D51">
                    <w:rPr>
                      <w:b/>
                      <w:bCs/>
                    </w:rPr>
                    <w:t>16% rise in scores</w:t>
                  </w:r>
                </w:p>
              </w:tc>
            </w:tr>
            <w:tr w:rsidR="00A16503" w14:paraId="3A5DB0E3" w14:textId="77777777" w:rsidTr="008A149E">
              <w:trPr>
                <w:trHeight w:val="312"/>
              </w:trPr>
              <w:tc>
                <w:tcPr>
                  <w:tcW w:w="2426" w:type="dxa"/>
                  <w:shd w:val="clear" w:color="auto" w:fill="DBE5F1" w:themeFill="accent1" w:themeFillTint="33"/>
                </w:tcPr>
                <w:p w14:paraId="59E50B43" w14:textId="77777777" w:rsidR="00A16503" w:rsidRPr="00BE6F5E" w:rsidRDefault="00A16503" w:rsidP="008A149E">
                  <w:pPr>
                    <w:jc w:val="center"/>
                    <w:rPr>
                      <w:b/>
                      <w:bCs/>
                    </w:rPr>
                  </w:pPr>
                  <w:r>
                    <w:rPr>
                      <w:b/>
                      <w:bCs/>
                    </w:rPr>
                    <w:t>NON FSM</w:t>
                  </w:r>
                </w:p>
              </w:tc>
              <w:tc>
                <w:tcPr>
                  <w:tcW w:w="2671" w:type="dxa"/>
                </w:tcPr>
                <w:p w14:paraId="42EDF490" w14:textId="77777777" w:rsidR="00A16503" w:rsidRDefault="00A16503" w:rsidP="008A149E">
                  <w:pPr>
                    <w:jc w:val="center"/>
                  </w:pPr>
                  <w:r>
                    <w:t>57 children</w:t>
                  </w:r>
                </w:p>
              </w:tc>
              <w:tc>
                <w:tcPr>
                  <w:tcW w:w="2421" w:type="dxa"/>
                </w:tcPr>
                <w:p w14:paraId="3DCC0F61" w14:textId="77777777" w:rsidR="00A16503" w:rsidRPr="00B478C1" w:rsidRDefault="00A16503" w:rsidP="008A149E">
                  <w:pPr>
                    <w:jc w:val="center"/>
                    <w:rPr>
                      <w:b/>
                      <w:bCs/>
                    </w:rPr>
                  </w:pPr>
                  <w:r w:rsidRPr="00B478C1">
                    <w:rPr>
                      <w:b/>
                      <w:bCs/>
                    </w:rPr>
                    <w:t>21% rise in scores</w:t>
                  </w:r>
                </w:p>
              </w:tc>
              <w:tc>
                <w:tcPr>
                  <w:tcW w:w="2550" w:type="dxa"/>
                </w:tcPr>
                <w:p w14:paraId="5876D8A0" w14:textId="77777777" w:rsidR="00A16503" w:rsidRPr="00803D51" w:rsidRDefault="00A16503" w:rsidP="008A149E">
                  <w:pPr>
                    <w:jc w:val="center"/>
                    <w:rPr>
                      <w:b/>
                      <w:bCs/>
                    </w:rPr>
                  </w:pPr>
                  <w:r w:rsidRPr="00803D51">
                    <w:rPr>
                      <w:b/>
                      <w:bCs/>
                    </w:rPr>
                    <w:t>21% rise in scores</w:t>
                  </w:r>
                </w:p>
              </w:tc>
              <w:tc>
                <w:tcPr>
                  <w:tcW w:w="2547" w:type="dxa"/>
                </w:tcPr>
                <w:p w14:paraId="62614A8A" w14:textId="77777777" w:rsidR="00A16503" w:rsidRPr="00803D51" w:rsidRDefault="00A16503" w:rsidP="008A149E">
                  <w:pPr>
                    <w:jc w:val="center"/>
                    <w:rPr>
                      <w:b/>
                      <w:bCs/>
                    </w:rPr>
                  </w:pPr>
                  <w:r w:rsidRPr="00803D51">
                    <w:rPr>
                      <w:b/>
                      <w:bCs/>
                    </w:rPr>
                    <w:t>20% rise in scores</w:t>
                  </w:r>
                </w:p>
              </w:tc>
              <w:tc>
                <w:tcPr>
                  <w:tcW w:w="2547" w:type="dxa"/>
                </w:tcPr>
                <w:p w14:paraId="497576DC" w14:textId="77777777" w:rsidR="00A16503" w:rsidRPr="00803D51" w:rsidRDefault="00A16503" w:rsidP="008A149E">
                  <w:pPr>
                    <w:jc w:val="center"/>
                    <w:rPr>
                      <w:b/>
                      <w:bCs/>
                    </w:rPr>
                  </w:pPr>
                  <w:r w:rsidRPr="00803D51">
                    <w:rPr>
                      <w:b/>
                      <w:bCs/>
                    </w:rPr>
                    <w:t>26% rise in scores</w:t>
                  </w:r>
                </w:p>
              </w:tc>
            </w:tr>
          </w:tbl>
          <w:p w14:paraId="3757BB93" w14:textId="77777777" w:rsidR="00A16503" w:rsidRPr="00A16503" w:rsidRDefault="00A16503" w:rsidP="008A149E"/>
          <w:p w14:paraId="3BC3B857" w14:textId="77777777" w:rsidR="00A16503" w:rsidRPr="00A16503" w:rsidRDefault="00A16503" w:rsidP="00402601">
            <w:pPr>
              <w:pStyle w:val="ListParagraph"/>
              <w:numPr>
                <w:ilvl w:val="0"/>
                <w:numId w:val="21"/>
              </w:numPr>
              <w:suppressAutoHyphens w:val="0"/>
              <w:autoSpaceDN/>
              <w:spacing w:after="0" w:line="240" w:lineRule="auto"/>
            </w:pPr>
            <w:r w:rsidRPr="00A16503">
              <w:t xml:space="preserve">Internal assessment information demonstrates disadvantaged children making good progress from their starting points. </w:t>
            </w:r>
          </w:p>
          <w:p w14:paraId="5E83B573" w14:textId="77777777" w:rsidR="00A16503" w:rsidRPr="00A16503" w:rsidRDefault="00A16503" w:rsidP="00402601">
            <w:pPr>
              <w:pStyle w:val="ListParagraph"/>
              <w:numPr>
                <w:ilvl w:val="0"/>
                <w:numId w:val="21"/>
              </w:numPr>
            </w:pPr>
            <w:r w:rsidRPr="00A16503">
              <w:t>Staff are ambitious so that disadvantaged children achieve the best possible outcomes.</w:t>
            </w:r>
          </w:p>
          <w:p w14:paraId="7DD4E06E" w14:textId="77777777" w:rsidR="00A16503" w:rsidRPr="00A16503" w:rsidRDefault="00A16503" w:rsidP="00402601">
            <w:pPr>
              <w:pStyle w:val="ListParagraph"/>
              <w:numPr>
                <w:ilvl w:val="0"/>
                <w:numId w:val="21"/>
              </w:numPr>
              <w:suppressAutoHyphens w:val="0"/>
              <w:autoSpaceDN/>
              <w:spacing w:after="0" w:line="240" w:lineRule="auto"/>
            </w:pPr>
            <w:r w:rsidRPr="00A16503">
              <w:t xml:space="preserve">Disadvantaged children achieved improved outcomes at the end of EYFS compared to the previous year. </w:t>
            </w:r>
          </w:p>
          <w:p w14:paraId="6AB2CC20" w14:textId="77777777" w:rsidR="00A16503" w:rsidRPr="00A16503" w:rsidRDefault="00A16503" w:rsidP="00402601">
            <w:pPr>
              <w:pStyle w:val="ListParagraph"/>
              <w:numPr>
                <w:ilvl w:val="0"/>
                <w:numId w:val="21"/>
              </w:numPr>
              <w:suppressAutoHyphens w:val="0"/>
              <w:autoSpaceDN/>
              <w:spacing w:after="0" w:line="240" w:lineRule="auto"/>
            </w:pPr>
            <w:r w:rsidRPr="00A16503">
              <w:t>Disadvantaged children passing the PSC at the end of Year 1 is a strength at our school compared to LA and National. More disadvantaged children passed the Year 1 Phonics Screening Check at our school compared to LA and National outcomes.</w:t>
            </w:r>
          </w:p>
          <w:p w14:paraId="684DE4AE" w14:textId="77777777" w:rsidR="00A16503" w:rsidRPr="00A16503" w:rsidRDefault="00A16503" w:rsidP="00402601">
            <w:pPr>
              <w:pStyle w:val="ListParagraph"/>
              <w:numPr>
                <w:ilvl w:val="0"/>
                <w:numId w:val="21"/>
              </w:numPr>
              <w:suppressAutoHyphens w:val="0"/>
              <w:autoSpaceDN/>
              <w:spacing w:after="0" w:line="240" w:lineRule="auto"/>
            </w:pPr>
            <w:r w:rsidRPr="00A16503">
              <w:t>Disadvantaged children achieved good outcomes at the end of Year 2. At the end of Year 2 more disadvantaged children reach the Expected Standard or above for writing and reading, writing and maths combined at our school compared to LA and National outcomes.</w:t>
            </w:r>
          </w:p>
          <w:p w14:paraId="17228914" w14:textId="0A94A2BC" w:rsidR="00A16503" w:rsidRDefault="00A16503" w:rsidP="00402601">
            <w:pPr>
              <w:pStyle w:val="ListParagraph"/>
              <w:numPr>
                <w:ilvl w:val="0"/>
                <w:numId w:val="21"/>
              </w:numPr>
              <w:suppressAutoHyphens w:val="0"/>
              <w:autoSpaceDN/>
              <w:spacing w:after="0" w:line="240" w:lineRule="auto"/>
            </w:pPr>
            <w:r w:rsidRPr="00A16503">
              <w:t>Disadvantaged children achieving good outcomes at the end of Year 2 for reading and maths is a weakness at our school compared to LA and National. There is a 5% gap between LA and school and 6% gap between school and National for reading and an 8% gap between school and both LA and National for maths.</w:t>
            </w:r>
          </w:p>
          <w:tbl>
            <w:tblPr>
              <w:tblStyle w:val="TableGrid"/>
              <w:tblpPr w:leftFromText="180" w:rightFromText="180" w:vertAnchor="text" w:horzAnchor="margin" w:tblpY="137"/>
              <w:tblOverlap w:val="never"/>
              <w:tblW w:w="8931" w:type="dxa"/>
              <w:tblLook w:val="04A0" w:firstRow="1" w:lastRow="0" w:firstColumn="1" w:lastColumn="0" w:noHBand="0" w:noVBand="1"/>
            </w:tblPr>
            <w:tblGrid>
              <w:gridCol w:w="3686"/>
              <w:gridCol w:w="1987"/>
              <w:gridCol w:w="1698"/>
              <w:gridCol w:w="1560"/>
            </w:tblGrid>
            <w:tr w:rsidR="00A16503" w14:paraId="271E8053" w14:textId="77777777" w:rsidTr="00A16503">
              <w:trPr>
                <w:trHeight w:val="395"/>
              </w:trPr>
              <w:tc>
                <w:tcPr>
                  <w:tcW w:w="3686" w:type="dxa"/>
                  <w:shd w:val="clear" w:color="auto" w:fill="B8CCE4" w:themeFill="accent1" w:themeFillTint="66"/>
                </w:tcPr>
                <w:p w14:paraId="3EE66948" w14:textId="77777777" w:rsidR="00A16503" w:rsidRDefault="00A16503" w:rsidP="00A16503">
                  <w:pPr>
                    <w:jc w:val="center"/>
                    <w:rPr>
                      <w:b/>
                      <w:bCs/>
                    </w:rPr>
                  </w:pPr>
                  <w:r>
                    <w:rPr>
                      <w:b/>
                      <w:bCs/>
                    </w:rPr>
                    <w:t xml:space="preserve">Attendance Data </w:t>
                  </w:r>
                </w:p>
                <w:p w14:paraId="2861CFE4" w14:textId="77777777" w:rsidR="00A16503" w:rsidRDefault="00A16503" w:rsidP="00A16503">
                  <w:pPr>
                    <w:jc w:val="center"/>
                    <w:rPr>
                      <w:b/>
                      <w:bCs/>
                    </w:rPr>
                  </w:pPr>
                  <w:r>
                    <w:rPr>
                      <w:b/>
                      <w:bCs/>
                    </w:rPr>
                    <w:t>2022-2023</w:t>
                  </w:r>
                </w:p>
              </w:tc>
              <w:tc>
                <w:tcPr>
                  <w:tcW w:w="1987" w:type="dxa"/>
                  <w:shd w:val="clear" w:color="auto" w:fill="B8CCE4" w:themeFill="accent1" w:themeFillTint="66"/>
                </w:tcPr>
                <w:p w14:paraId="4B712469" w14:textId="77777777" w:rsidR="00A16503" w:rsidRDefault="00A16503" w:rsidP="00A16503">
                  <w:pPr>
                    <w:jc w:val="center"/>
                    <w:rPr>
                      <w:b/>
                      <w:bCs/>
                    </w:rPr>
                  </w:pPr>
                  <w:r>
                    <w:rPr>
                      <w:b/>
                      <w:bCs/>
                    </w:rPr>
                    <w:t>School</w:t>
                  </w:r>
                </w:p>
                <w:p w14:paraId="4E8EAE07" w14:textId="77777777" w:rsidR="00A16503" w:rsidRPr="001C0DA6" w:rsidRDefault="00A16503" w:rsidP="00A16503">
                  <w:pPr>
                    <w:jc w:val="center"/>
                    <w:rPr>
                      <w:b/>
                      <w:bCs/>
                    </w:rPr>
                  </w:pPr>
                  <w:r>
                    <w:rPr>
                      <w:b/>
                      <w:bCs/>
                    </w:rPr>
                    <w:t>2022-2023</w:t>
                  </w:r>
                </w:p>
              </w:tc>
              <w:tc>
                <w:tcPr>
                  <w:tcW w:w="1698" w:type="dxa"/>
                  <w:shd w:val="clear" w:color="auto" w:fill="DBE5F1" w:themeFill="accent1" w:themeFillTint="33"/>
                </w:tcPr>
                <w:p w14:paraId="52B7333C" w14:textId="77777777" w:rsidR="00A16503" w:rsidRDefault="00A16503" w:rsidP="00A16503">
                  <w:pPr>
                    <w:jc w:val="center"/>
                    <w:rPr>
                      <w:b/>
                      <w:bCs/>
                    </w:rPr>
                  </w:pPr>
                  <w:r>
                    <w:rPr>
                      <w:b/>
                      <w:bCs/>
                    </w:rPr>
                    <w:t>National</w:t>
                  </w:r>
                </w:p>
                <w:p w14:paraId="593565D4" w14:textId="77777777" w:rsidR="00A16503" w:rsidRPr="004C6F03" w:rsidRDefault="00A16503" w:rsidP="00A16503">
                  <w:pPr>
                    <w:jc w:val="center"/>
                    <w:rPr>
                      <w:b/>
                      <w:bCs/>
                    </w:rPr>
                  </w:pPr>
                  <w:r>
                    <w:rPr>
                      <w:b/>
                      <w:bCs/>
                    </w:rPr>
                    <w:t>2022.23</w:t>
                  </w:r>
                </w:p>
              </w:tc>
              <w:tc>
                <w:tcPr>
                  <w:tcW w:w="1560" w:type="dxa"/>
                  <w:shd w:val="clear" w:color="auto" w:fill="DBE5F1" w:themeFill="accent1" w:themeFillTint="33"/>
                </w:tcPr>
                <w:p w14:paraId="70905878" w14:textId="77777777" w:rsidR="00A16503" w:rsidRDefault="00A16503" w:rsidP="00A16503">
                  <w:pPr>
                    <w:jc w:val="center"/>
                    <w:rPr>
                      <w:b/>
                      <w:bCs/>
                    </w:rPr>
                  </w:pPr>
                  <w:r>
                    <w:rPr>
                      <w:b/>
                      <w:bCs/>
                    </w:rPr>
                    <w:t xml:space="preserve">School </w:t>
                  </w:r>
                </w:p>
                <w:p w14:paraId="6C9EE75B" w14:textId="77777777" w:rsidR="00A16503" w:rsidRPr="004C6F03" w:rsidRDefault="00A16503" w:rsidP="00A16503">
                  <w:pPr>
                    <w:jc w:val="center"/>
                    <w:rPr>
                      <w:b/>
                      <w:bCs/>
                    </w:rPr>
                  </w:pPr>
                  <w:r>
                    <w:rPr>
                      <w:b/>
                      <w:bCs/>
                    </w:rPr>
                    <w:t>2021.22</w:t>
                  </w:r>
                </w:p>
              </w:tc>
            </w:tr>
            <w:tr w:rsidR="00A16503" w14:paraId="25FFF7AD" w14:textId="77777777" w:rsidTr="00A16503">
              <w:trPr>
                <w:trHeight w:val="192"/>
              </w:trPr>
              <w:tc>
                <w:tcPr>
                  <w:tcW w:w="3686" w:type="dxa"/>
                  <w:shd w:val="clear" w:color="auto" w:fill="DBE5F1" w:themeFill="accent1" w:themeFillTint="33"/>
                </w:tcPr>
                <w:p w14:paraId="582DCA24" w14:textId="77777777" w:rsidR="00A16503" w:rsidRDefault="00A16503" w:rsidP="00A16503">
                  <w:pPr>
                    <w:jc w:val="center"/>
                    <w:rPr>
                      <w:b/>
                      <w:bCs/>
                    </w:rPr>
                  </w:pPr>
                  <w:r>
                    <w:rPr>
                      <w:b/>
                      <w:bCs/>
                    </w:rPr>
                    <w:t>Attendance</w:t>
                  </w:r>
                </w:p>
              </w:tc>
              <w:tc>
                <w:tcPr>
                  <w:tcW w:w="1987" w:type="dxa"/>
                </w:tcPr>
                <w:p w14:paraId="6FB0A6AF" w14:textId="77777777" w:rsidR="00A16503" w:rsidRPr="00B478C1" w:rsidRDefault="00A16503" w:rsidP="00A16503">
                  <w:pPr>
                    <w:jc w:val="center"/>
                  </w:pPr>
                  <w:r w:rsidRPr="00B478C1">
                    <w:t>94%</w:t>
                  </w:r>
                </w:p>
              </w:tc>
              <w:tc>
                <w:tcPr>
                  <w:tcW w:w="1698" w:type="dxa"/>
                </w:tcPr>
                <w:p w14:paraId="66F77F15" w14:textId="77777777" w:rsidR="00A16503" w:rsidRPr="00803D51" w:rsidRDefault="00A16503" w:rsidP="00A16503">
                  <w:pPr>
                    <w:jc w:val="center"/>
                    <w:rPr>
                      <w:bCs/>
                    </w:rPr>
                  </w:pPr>
                  <w:r>
                    <w:rPr>
                      <w:bCs/>
                    </w:rPr>
                    <w:t>94</w:t>
                  </w:r>
                  <w:r w:rsidRPr="00803D51">
                    <w:rPr>
                      <w:bCs/>
                    </w:rPr>
                    <w:t>%</w:t>
                  </w:r>
                </w:p>
              </w:tc>
              <w:tc>
                <w:tcPr>
                  <w:tcW w:w="1560" w:type="dxa"/>
                </w:tcPr>
                <w:p w14:paraId="3FD33E0B" w14:textId="77777777" w:rsidR="00A16503" w:rsidRPr="00F23A59" w:rsidRDefault="00A16503" w:rsidP="00A16503">
                  <w:pPr>
                    <w:jc w:val="center"/>
                    <w:rPr>
                      <w:b/>
                      <w:bCs/>
                    </w:rPr>
                  </w:pPr>
                  <w:r>
                    <w:t>91%</w:t>
                  </w:r>
                </w:p>
              </w:tc>
            </w:tr>
            <w:tr w:rsidR="00A16503" w14:paraId="699F1ECE" w14:textId="77777777" w:rsidTr="00A16503">
              <w:trPr>
                <w:trHeight w:val="192"/>
              </w:trPr>
              <w:tc>
                <w:tcPr>
                  <w:tcW w:w="3686" w:type="dxa"/>
                  <w:shd w:val="clear" w:color="auto" w:fill="DBE5F1" w:themeFill="accent1" w:themeFillTint="33"/>
                </w:tcPr>
                <w:p w14:paraId="67CD6CDB" w14:textId="77777777" w:rsidR="00A16503" w:rsidRPr="00BE6F5E" w:rsidRDefault="00A16503" w:rsidP="00A16503">
                  <w:pPr>
                    <w:jc w:val="center"/>
                    <w:rPr>
                      <w:b/>
                      <w:bCs/>
                    </w:rPr>
                  </w:pPr>
                  <w:r>
                    <w:rPr>
                      <w:b/>
                      <w:bCs/>
                    </w:rPr>
                    <w:t>PP Attendance</w:t>
                  </w:r>
                </w:p>
              </w:tc>
              <w:tc>
                <w:tcPr>
                  <w:tcW w:w="1987" w:type="dxa"/>
                </w:tcPr>
                <w:p w14:paraId="4ED5F290" w14:textId="77777777" w:rsidR="00A16503" w:rsidRPr="00B478C1" w:rsidRDefault="00A16503" w:rsidP="00A16503">
                  <w:pPr>
                    <w:jc w:val="center"/>
                  </w:pPr>
                  <w:r w:rsidRPr="00B478C1">
                    <w:t>91%</w:t>
                  </w:r>
                </w:p>
              </w:tc>
              <w:tc>
                <w:tcPr>
                  <w:tcW w:w="1698" w:type="dxa"/>
                </w:tcPr>
                <w:p w14:paraId="00C75276" w14:textId="77777777" w:rsidR="00A16503" w:rsidRPr="00803D51" w:rsidRDefault="00A16503" w:rsidP="00A16503">
                  <w:pPr>
                    <w:jc w:val="center"/>
                    <w:rPr>
                      <w:bCs/>
                    </w:rPr>
                  </w:pPr>
                  <w:r>
                    <w:rPr>
                      <w:bCs/>
                    </w:rPr>
                    <w:t>89</w:t>
                  </w:r>
                  <w:r w:rsidRPr="00803D51">
                    <w:rPr>
                      <w:bCs/>
                    </w:rPr>
                    <w:t>%</w:t>
                  </w:r>
                </w:p>
              </w:tc>
              <w:tc>
                <w:tcPr>
                  <w:tcW w:w="1560" w:type="dxa"/>
                </w:tcPr>
                <w:p w14:paraId="79B32BAA" w14:textId="77777777" w:rsidR="00A16503" w:rsidRPr="00F23A59" w:rsidRDefault="00A16503" w:rsidP="00A16503">
                  <w:pPr>
                    <w:jc w:val="center"/>
                    <w:rPr>
                      <w:b/>
                      <w:bCs/>
                    </w:rPr>
                  </w:pPr>
                  <w:r>
                    <w:t>89%</w:t>
                  </w:r>
                </w:p>
              </w:tc>
            </w:tr>
            <w:tr w:rsidR="00A16503" w14:paraId="7BB981A4" w14:textId="77777777" w:rsidTr="00A16503">
              <w:trPr>
                <w:trHeight w:val="192"/>
              </w:trPr>
              <w:tc>
                <w:tcPr>
                  <w:tcW w:w="3686" w:type="dxa"/>
                  <w:shd w:val="clear" w:color="auto" w:fill="DBE5F1" w:themeFill="accent1" w:themeFillTint="33"/>
                </w:tcPr>
                <w:p w14:paraId="186DA891" w14:textId="77777777" w:rsidR="00A16503" w:rsidRPr="00BE6F5E" w:rsidRDefault="00A16503" w:rsidP="00A16503">
                  <w:pPr>
                    <w:jc w:val="center"/>
                    <w:rPr>
                      <w:b/>
                      <w:bCs/>
                    </w:rPr>
                  </w:pPr>
                  <w:r>
                    <w:rPr>
                      <w:b/>
                      <w:bCs/>
                    </w:rPr>
                    <w:t>PP Persistent Absence</w:t>
                  </w:r>
                </w:p>
              </w:tc>
              <w:tc>
                <w:tcPr>
                  <w:tcW w:w="1987" w:type="dxa"/>
                </w:tcPr>
                <w:p w14:paraId="41E89373" w14:textId="77777777" w:rsidR="00A16503" w:rsidRPr="00B478C1" w:rsidRDefault="00A16503" w:rsidP="00A16503">
                  <w:pPr>
                    <w:jc w:val="center"/>
                  </w:pPr>
                  <w:r w:rsidRPr="00B478C1">
                    <w:t>31%</w:t>
                  </w:r>
                </w:p>
              </w:tc>
              <w:tc>
                <w:tcPr>
                  <w:tcW w:w="1698" w:type="dxa"/>
                </w:tcPr>
                <w:p w14:paraId="126D7547" w14:textId="77777777" w:rsidR="00A16503" w:rsidRPr="00803D51" w:rsidRDefault="00A16503" w:rsidP="00A16503">
                  <w:pPr>
                    <w:jc w:val="center"/>
                    <w:rPr>
                      <w:bCs/>
                    </w:rPr>
                  </w:pPr>
                </w:p>
              </w:tc>
              <w:tc>
                <w:tcPr>
                  <w:tcW w:w="1560" w:type="dxa"/>
                </w:tcPr>
                <w:p w14:paraId="0C38D7BF" w14:textId="77777777" w:rsidR="00A16503" w:rsidRPr="00F23A59" w:rsidRDefault="00A16503" w:rsidP="00A16503">
                  <w:pPr>
                    <w:jc w:val="center"/>
                    <w:rPr>
                      <w:b/>
                      <w:bCs/>
                    </w:rPr>
                  </w:pPr>
                  <w:r>
                    <w:t>34%</w:t>
                  </w:r>
                </w:p>
              </w:tc>
            </w:tr>
            <w:tr w:rsidR="00A16503" w14:paraId="0DF89663" w14:textId="77777777" w:rsidTr="00A16503">
              <w:trPr>
                <w:trHeight w:val="192"/>
              </w:trPr>
              <w:tc>
                <w:tcPr>
                  <w:tcW w:w="3686" w:type="dxa"/>
                  <w:shd w:val="clear" w:color="auto" w:fill="DBE5F1" w:themeFill="accent1" w:themeFillTint="33"/>
                </w:tcPr>
                <w:p w14:paraId="16AF66D1" w14:textId="77777777" w:rsidR="00A16503" w:rsidRDefault="00A16503" w:rsidP="00A16503">
                  <w:pPr>
                    <w:jc w:val="center"/>
                    <w:rPr>
                      <w:b/>
                      <w:bCs/>
                    </w:rPr>
                  </w:pPr>
                  <w:r>
                    <w:rPr>
                      <w:b/>
                      <w:bCs/>
                    </w:rPr>
                    <w:t>PP Severe Persistent Absence</w:t>
                  </w:r>
                </w:p>
              </w:tc>
              <w:tc>
                <w:tcPr>
                  <w:tcW w:w="1987" w:type="dxa"/>
                </w:tcPr>
                <w:p w14:paraId="62082BAD" w14:textId="77777777" w:rsidR="00A16503" w:rsidRPr="00B478C1" w:rsidRDefault="00A16503" w:rsidP="00A16503">
                  <w:pPr>
                    <w:jc w:val="center"/>
                  </w:pPr>
                  <w:r w:rsidRPr="00B478C1">
                    <w:t>0%</w:t>
                  </w:r>
                </w:p>
              </w:tc>
              <w:tc>
                <w:tcPr>
                  <w:tcW w:w="1698" w:type="dxa"/>
                </w:tcPr>
                <w:p w14:paraId="6E807E30" w14:textId="77777777" w:rsidR="00A16503" w:rsidRPr="00F23A59" w:rsidRDefault="00A16503" w:rsidP="00A16503">
                  <w:pPr>
                    <w:jc w:val="center"/>
                    <w:rPr>
                      <w:b/>
                      <w:bCs/>
                    </w:rPr>
                  </w:pPr>
                </w:p>
              </w:tc>
              <w:tc>
                <w:tcPr>
                  <w:tcW w:w="1560" w:type="dxa"/>
                </w:tcPr>
                <w:p w14:paraId="5275D852" w14:textId="77777777" w:rsidR="00A16503" w:rsidRPr="00F23A59" w:rsidRDefault="00A16503" w:rsidP="00A16503">
                  <w:pPr>
                    <w:jc w:val="center"/>
                    <w:rPr>
                      <w:b/>
                      <w:bCs/>
                    </w:rPr>
                  </w:pPr>
                </w:p>
              </w:tc>
            </w:tr>
          </w:tbl>
          <w:p w14:paraId="64490AB6" w14:textId="7499DD96" w:rsidR="00A16503" w:rsidRPr="00A16503" w:rsidRDefault="00A16503" w:rsidP="00A16503">
            <w:pPr>
              <w:pStyle w:val="ListParagraph"/>
              <w:numPr>
                <w:ilvl w:val="0"/>
                <w:numId w:val="0"/>
              </w:numPr>
              <w:suppressAutoHyphens w:val="0"/>
              <w:autoSpaceDN/>
              <w:spacing w:after="0" w:line="240" w:lineRule="auto"/>
              <w:ind w:left="720"/>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437" w14:paraId="0B0524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077A" w14:textId="27FA08CC" w:rsidR="00E66437" w:rsidRDefault="00E66437">
            <w:pPr>
              <w:pStyle w:val="TableRow"/>
            </w:pPr>
            <w:r>
              <w:t>Little Wandle Letters and Sounds Revised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A106" w14:textId="5C9E41B4" w:rsidR="00E66437" w:rsidRDefault="00E66437">
            <w:pPr>
              <w:pStyle w:val="TableRowCentered"/>
              <w:jc w:val="left"/>
            </w:pPr>
            <w:r>
              <w:t>Wandle and Little Sutton English Hub</w:t>
            </w:r>
          </w:p>
        </w:tc>
      </w:tr>
      <w:tr w:rsidR="00A410FC" w14:paraId="143F88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4EE3" w14:textId="7D97C283" w:rsidR="00A410FC" w:rsidRDefault="00A410FC">
            <w:pPr>
              <w:pStyle w:val="TableRow"/>
            </w:pPr>
            <w:r>
              <w:t>Early Talk 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D0E05" w14:textId="5252224D" w:rsidR="00A410FC" w:rsidRDefault="006B4348">
            <w:pPr>
              <w:pStyle w:val="TableRowCentered"/>
              <w:jc w:val="left"/>
            </w:pPr>
            <w:r>
              <w:t>I Can</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6EFE408" w:rsidR="00E66558" w:rsidRDefault="00A410FC" w:rsidP="00A410FC">
            <w:pPr>
              <w:pStyle w:val="TableRow"/>
            </w:pPr>
            <w:r>
              <w:t xml:space="preserve">Talk Boost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D4DEDD6" w:rsidR="00E66558" w:rsidRDefault="00A410FC">
            <w:pPr>
              <w:pStyle w:val="TableRowCentered"/>
              <w:jc w:val="left"/>
            </w:pPr>
            <w:r>
              <w:t>I Can</w:t>
            </w:r>
          </w:p>
        </w:tc>
      </w:tr>
      <w:tr w:rsidR="00A410FC" w14:paraId="7E50503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BBEF" w14:textId="05182404" w:rsidR="00A410FC" w:rsidRDefault="00A410FC">
            <w:pPr>
              <w:pStyle w:val="TableRow"/>
            </w:pPr>
            <w:r>
              <w:t>Speech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26B6E" w14:textId="08DEF347" w:rsidR="00A410FC" w:rsidRDefault="006B4348">
            <w:pPr>
              <w:pStyle w:val="TableRowCentered"/>
              <w:jc w:val="left"/>
            </w:pPr>
            <w:r>
              <w:t>Speech Link</w:t>
            </w:r>
          </w:p>
        </w:tc>
      </w:tr>
      <w:tr w:rsidR="00A410FC" w14:paraId="7D74C8B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C7CB" w14:textId="130ABC8E" w:rsidR="00A410FC" w:rsidRDefault="00A410FC">
            <w:pPr>
              <w:pStyle w:val="TableRow"/>
            </w:pPr>
            <w:r>
              <w:t>Language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8950" w14:textId="72FC2A76" w:rsidR="00A410FC" w:rsidRDefault="006B4348">
            <w:pPr>
              <w:pStyle w:val="TableRowCentered"/>
              <w:jc w:val="left"/>
            </w:pPr>
            <w:r>
              <w:t>Speech Link</w:t>
            </w:r>
          </w:p>
        </w:tc>
      </w:tr>
      <w:bookmarkEnd w:id="14"/>
      <w:bookmarkEnd w:id="15"/>
      <w:bookmarkEnd w:id="16"/>
    </w:tbl>
    <w:p w14:paraId="2A7D555F" w14:textId="3A190DF8" w:rsidR="00E66558" w:rsidRDefault="00E66558">
      <w:pPr>
        <w:spacing w:after="0" w:line="240" w:lineRule="auto"/>
      </w:pPr>
    </w:p>
    <w:sectPr w:rsidR="00E66558">
      <w:headerReference w:type="default" r:id="rId31"/>
      <w:footerReference w:type="defaul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A3C3A" w14:textId="77777777" w:rsidR="008A149E" w:rsidRDefault="008A149E">
      <w:pPr>
        <w:spacing w:after="0" w:line="240" w:lineRule="auto"/>
      </w:pPr>
      <w:r>
        <w:separator/>
      </w:r>
    </w:p>
  </w:endnote>
  <w:endnote w:type="continuationSeparator" w:id="0">
    <w:p w14:paraId="2A09EFF9" w14:textId="77777777" w:rsidR="008A149E" w:rsidRDefault="008A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2EF251A" w:rsidR="008A149E" w:rsidRDefault="008A149E">
    <w:pPr>
      <w:pStyle w:val="Footer"/>
      <w:ind w:firstLine="4513"/>
    </w:pPr>
    <w:r>
      <w:fldChar w:fldCharType="begin"/>
    </w:r>
    <w:r>
      <w:instrText xml:space="preserve"> PAGE </w:instrText>
    </w:r>
    <w:r>
      <w:fldChar w:fldCharType="separate"/>
    </w:r>
    <w:r w:rsidR="00B478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F2C4" w14:textId="77777777" w:rsidR="008A149E" w:rsidRDefault="008A149E">
      <w:pPr>
        <w:spacing w:after="0" w:line="240" w:lineRule="auto"/>
      </w:pPr>
      <w:r>
        <w:separator/>
      </w:r>
    </w:p>
  </w:footnote>
  <w:footnote w:type="continuationSeparator" w:id="0">
    <w:p w14:paraId="6A7A279D" w14:textId="77777777" w:rsidR="008A149E" w:rsidRDefault="008A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8A149E" w:rsidRDefault="008A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72055C"/>
    <w:multiLevelType w:val="hybridMultilevel"/>
    <w:tmpl w:val="CE4A6864"/>
    <w:lvl w:ilvl="0" w:tplc="831AE9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CD100DC"/>
    <w:multiLevelType w:val="hybridMultilevel"/>
    <w:tmpl w:val="685E51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A91DD0"/>
    <w:multiLevelType w:val="hybridMultilevel"/>
    <w:tmpl w:val="D11A8C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7074DBF"/>
    <w:multiLevelType w:val="hybridMultilevel"/>
    <w:tmpl w:val="D2B28C0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A1A2485"/>
    <w:multiLevelType w:val="hybridMultilevel"/>
    <w:tmpl w:val="6524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5F8110A"/>
    <w:multiLevelType w:val="hybridMultilevel"/>
    <w:tmpl w:val="DD1C0A1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14F78F2"/>
    <w:multiLevelType w:val="hybridMultilevel"/>
    <w:tmpl w:val="49243F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71D36C0"/>
    <w:multiLevelType w:val="hybridMultilevel"/>
    <w:tmpl w:val="237A82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AD26892"/>
    <w:multiLevelType w:val="hybridMultilevel"/>
    <w:tmpl w:val="B5BA505A"/>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755CB"/>
    <w:multiLevelType w:val="hybridMultilevel"/>
    <w:tmpl w:val="1BAC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9C324AE"/>
    <w:multiLevelType w:val="hybridMultilevel"/>
    <w:tmpl w:val="C34600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D3426CA"/>
    <w:multiLevelType w:val="hybridMultilevel"/>
    <w:tmpl w:val="278EB65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2" w15:restartNumberingAfterBreak="0">
    <w:nsid w:val="6EA45109"/>
    <w:multiLevelType w:val="hybridMultilevel"/>
    <w:tmpl w:val="13A89128"/>
    <w:lvl w:ilvl="0" w:tplc="D22441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0"/>
  </w:num>
  <w:num w:numId="6">
    <w:abstractNumId w:val="12"/>
  </w:num>
  <w:num w:numId="7">
    <w:abstractNumId w:val="18"/>
  </w:num>
  <w:num w:numId="8">
    <w:abstractNumId w:val="25"/>
  </w:num>
  <w:num w:numId="9">
    <w:abstractNumId w:val="23"/>
  </w:num>
  <w:num w:numId="10">
    <w:abstractNumId w:val="20"/>
  </w:num>
  <w:num w:numId="11">
    <w:abstractNumId w:val="3"/>
  </w:num>
  <w:num w:numId="12">
    <w:abstractNumId w:val="24"/>
  </w:num>
  <w:num w:numId="13">
    <w:abstractNumId w:val="16"/>
  </w:num>
  <w:num w:numId="14">
    <w:abstractNumId w:val="21"/>
  </w:num>
  <w:num w:numId="15">
    <w:abstractNumId w:val="11"/>
  </w:num>
  <w:num w:numId="16">
    <w:abstractNumId w:val="22"/>
  </w:num>
  <w:num w:numId="17">
    <w:abstractNumId w:val="19"/>
  </w:num>
  <w:num w:numId="18">
    <w:abstractNumId w:val="8"/>
  </w:num>
  <w:num w:numId="19">
    <w:abstractNumId w:val="9"/>
  </w:num>
  <w:num w:numId="20">
    <w:abstractNumId w:val="6"/>
  </w:num>
  <w:num w:numId="21">
    <w:abstractNumId w:val="1"/>
  </w:num>
  <w:num w:numId="22">
    <w:abstractNumId w:val="14"/>
  </w:num>
  <w:num w:numId="23">
    <w:abstractNumId w:val="17"/>
  </w:num>
  <w:num w:numId="24">
    <w:abstractNumId w:val="13"/>
  </w:num>
  <w:num w:numId="25">
    <w:abstractNumId w:val="15"/>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2CAE"/>
    <w:rsid w:val="000148B8"/>
    <w:rsid w:val="00015015"/>
    <w:rsid w:val="000227E5"/>
    <w:rsid w:val="00053026"/>
    <w:rsid w:val="00066B73"/>
    <w:rsid w:val="00080168"/>
    <w:rsid w:val="00092653"/>
    <w:rsid w:val="000972D6"/>
    <w:rsid w:val="000A028D"/>
    <w:rsid w:val="000B73DD"/>
    <w:rsid w:val="00120AB1"/>
    <w:rsid w:val="00134C1A"/>
    <w:rsid w:val="00136E30"/>
    <w:rsid w:val="00166C6F"/>
    <w:rsid w:val="001839BA"/>
    <w:rsid w:val="0018436A"/>
    <w:rsid w:val="00193DC3"/>
    <w:rsid w:val="00196E41"/>
    <w:rsid w:val="001A1720"/>
    <w:rsid w:val="001D2131"/>
    <w:rsid w:val="001F05B4"/>
    <w:rsid w:val="001F7B5B"/>
    <w:rsid w:val="00212442"/>
    <w:rsid w:val="0021393F"/>
    <w:rsid w:val="002161C1"/>
    <w:rsid w:val="00242C66"/>
    <w:rsid w:val="00290BF8"/>
    <w:rsid w:val="00294A6D"/>
    <w:rsid w:val="002B4B1E"/>
    <w:rsid w:val="002B4B48"/>
    <w:rsid w:val="002B4CCC"/>
    <w:rsid w:val="002C7836"/>
    <w:rsid w:val="002D3CCF"/>
    <w:rsid w:val="00312887"/>
    <w:rsid w:val="003173AF"/>
    <w:rsid w:val="003323ED"/>
    <w:rsid w:val="00345421"/>
    <w:rsid w:val="0034584F"/>
    <w:rsid w:val="0035211E"/>
    <w:rsid w:val="003B715F"/>
    <w:rsid w:val="003D1E9C"/>
    <w:rsid w:val="003F1008"/>
    <w:rsid w:val="003F6058"/>
    <w:rsid w:val="00402601"/>
    <w:rsid w:val="004044AA"/>
    <w:rsid w:val="004223D8"/>
    <w:rsid w:val="004343E5"/>
    <w:rsid w:val="004A16FB"/>
    <w:rsid w:val="004A5A0B"/>
    <w:rsid w:val="004C4940"/>
    <w:rsid w:val="004D2798"/>
    <w:rsid w:val="004E4DBA"/>
    <w:rsid w:val="005457D2"/>
    <w:rsid w:val="005612CA"/>
    <w:rsid w:val="00565349"/>
    <w:rsid w:val="00572CAE"/>
    <w:rsid w:val="005752FC"/>
    <w:rsid w:val="00576EC7"/>
    <w:rsid w:val="0059076A"/>
    <w:rsid w:val="005A35F5"/>
    <w:rsid w:val="005A4E5B"/>
    <w:rsid w:val="005A6351"/>
    <w:rsid w:val="005D4DFF"/>
    <w:rsid w:val="0064250D"/>
    <w:rsid w:val="0069458C"/>
    <w:rsid w:val="006A51F1"/>
    <w:rsid w:val="006A6FDD"/>
    <w:rsid w:val="006B4348"/>
    <w:rsid w:val="006E69A3"/>
    <w:rsid w:val="006E7FB1"/>
    <w:rsid w:val="007050FB"/>
    <w:rsid w:val="007117E9"/>
    <w:rsid w:val="0072787B"/>
    <w:rsid w:val="00741647"/>
    <w:rsid w:val="00741B9E"/>
    <w:rsid w:val="0074643D"/>
    <w:rsid w:val="00773852"/>
    <w:rsid w:val="00780F27"/>
    <w:rsid w:val="0078479D"/>
    <w:rsid w:val="00786D14"/>
    <w:rsid w:val="00795E49"/>
    <w:rsid w:val="007A0F7D"/>
    <w:rsid w:val="007A491F"/>
    <w:rsid w:val="007B0577"/>
    <w:rsid w:val="007C2F04"/>
    <w:rsid w:val="007D1DC7"/>
    <w:rsid w:val="007D5D27"/>
    <w:rsid w:val="007F0796"/>
    <w:rsid w:val="008011CE"/>
    <w:rsid w:val="00812A81"/>
    <w:rsid w:val="00827E0F"/>
    <w:rsid w:val="00844A03"/>
    <w:rsid w:val="00864B54"/>
    <w:rsid w:val="00865F2D"/>
    <w:rsid w:val="008A149E"/>
    <w:rsid w:val="008F1C6A"/>
    <w:rsid w:val="008F3F2D"/>
    <w:rsid w:val="008F5FC2"/>
    <w:rsid w:val="00931570"/>
    <w:rsid w:val="00931ED1"/>
    <w:rsid w:val="00936BB5"/>
    <w:rsid w:val="00942C69"/>
    <w:rsid w:val="00942F8D"/>
    <w:rsid w:val="009539BA"/>
    <w:rsid w:val="00965738"/>
    <w:rsid w:val="009860BD"/>
    <w:rsid w:val="009863DE"/>
    <w:rsid w:val="009A2785"/>
    <w:rsid w:val="009B7281"/>
    <w:rsid w:val="009C356A"/>
    <w:rsid w:val="009D27FB"/>
    <w:rsid w:val="009D71E8"/>
    <w:rsid w:val="00A11D33"/>
    <w:rsid w:val="00A16503"/>
    <w:rsid w:val="00A25AC2"/>
    <w:rsid w:val="00A27C74"/>
    <w:rsid w:val="00A3008A"/>
    <w:rsid w:val="00A410FC"/>
    <w:rsid w:val="00A42848"/>
    <w:rsid w:val="00A51D31"/>
    <w:rsid w:val="00A76C84"/>
    <w:rsid w:val="00A93D59"/>
    <w:rsid w:val="00AD4B87"/>
    <w:rsid w:val="00AD608B"/>
    <w:rsid w:val="00AD6300"/>
    <w:rsid w:val="00AE391F"/>
    <w:rsid w:val="00AF6E54"/>
    <w:rsid w:val="00B10D34"/>
    <w:rsid w:val="00B23267"/>
    <w:rsid w:val="00B478C1"/>
    <w:rsid w:val="00B5353B"/>
    <w:rsid w:val="00B839AD"/>
    <w:rsid w:val="00BB2F34"/>
    <w:rsid w:val="00BB7041"/>
    <w:rsid w:val="00BC1591"/>
    <w:rsid w:val="00BC193A"/>
    <w:rsid w:val="00BC68D9"/>
    <w:rsid w:val="00BD36F1"/>
    <w:rsid w:val="00C00374"/>
    <w:rsid w:val="00C05F2C"/>
    <w:rsid w:val="00C15A5E"/>
    <w:rsid w:val="00C42014"/>
    <w:rsid w:val="00C463A8"/>
    <w:rsid w:val="00C474D0"/>
    <w:rsid w:val="00C539D2"/>
    <w:rsid w:val="00C62D19"/>
    <w:rsid w:val="00C96A56"/>
    <w:rsid w:val="00CA179C"/>
    <w:rsid w:val="00CE4E82"/>
    <w:rsid w:val="00CF126A"/>
    <w:rsid w:val="00D24B98"/>
    <w:rsid w:val="00D2649B"/>
    <w:rsid w:val="00D306AF"/>
    <w:rsid w:val="00D33FE5"/>
    <w:rsid w:val="00D555D8"/>
    <w:rsid w:val="00D70435"/>
    <w:rsid w:val="00D873AF"/>
    <w:rsid w:val="00DA5D82"/>
    <w:rsid w:val="00DB694E"/>
    <w:rsid w:val="00DD48E0"/>
    <w:rsid w:val="00DD658A"/>
    <w:rsid w:val="00DE33AA"/>
    <w:rsid w:val="00DF0B49"/>
    <w:rsid w:val="00DF6341"/>
    <w:rsid w:val="00E00A69"/>
    <w:rsid w:val="00E13E24"/>
    <w:rsid w:val="00E153A3"/>
    <w:rsid w:val="00E20DBF"/>
    <w:rsid w:val="00E66437"/>
    <w:rsid w:val="00E66558"/>
    <w:rsid w:val="00E77015"/>
    <w:rsid w:val="00E93B6B"/>
    <w:rsid w:val="00EA114F"/>
    <w:rsid w:val="00F01F26"/>
    <w:rsid w:val="00F22755"/>
    <w:rsid w:val="00F25E0E"/>
    <w:rsid w:val="00F45B7E"/>
    <w:rsid w:val="00F506D0"/>
    <w:rsid w:val="00F60D17"/>
    <w:rsid w:val="00F61DDF"/>
    <w:rsid w:val="00F65D4E"/>
    <w:rsid w:val="00F7787C"/>
    <w:rsid w:val="00FC043C"/>
    <w:rsid w:val="00FD15E9"/>
    <w:rsid w:val="00FD65F5"/>
    <w:rsid w:val="00FF3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B839AD"/>
    <w:pPr>
      <w:suppressAutoHyphens/>
    </w:pPr>
    <w:rPr>
      <w:color w:val="0D0D0D"/>
      <w:sz w:val="24"/>
      <w:szCs w:val="24"/>
    </w:rPr>
  </w:style>
  <w:style w:type="table" w:styleId="TableGrid">
    <w:name w:val="Table Grid"/>
    <w:basedOn w:val="TableNormal"/>
    <w:uiPriority w:val="39"/>
    <w:rsid w:val="00B839A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787C"/>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D555D8"/>
    <w:rPr>
      <w:b/>
      <w:bCs/>
    </w:rPr>
  </w:style>
  <w:style w:type="character" w:customStyle="1" w:styleId="normaltextrun">
    <w:name w:val="normaltextrun"/>
    <w:basedOn w:val="DefaultParagraphFont"/>
    <w:rsid w:val="00053026"/>
  </w:style>
  <w:style w:type="character" w:customStyle="1" w:styleId="pull-single">
    <w:name w:val="pull-single"/>
    <w:basedOn w:val="DefaultParagraphFont"/>
    <w:rsid w:val="0005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1317">
      <w:bodyDiv w:val="1"/>
      <w:marLeft w:val="0"/>
      <w:marRight w:val="0"/>
      <w:marTop w:val="0"/>
      <w:marBottom w:val="0"/>
      <w:divBdr>
        <w:top w:val="none" w:sz="0" w:space="0" w:color="auto"/>
        <w:left w:val="none" w:sz="0" w:space="0" w:color="auto"/>
        <w:bottom w:val="none" w:sz="0" w:space="0" w:color="auto"/>
        <w:right w:val="none" w:sz="0" w:space="0" w:color="auto"/>
      </w:divBdr>
    </w:div>
    <w:div w:id="167521234">
      <w:bodyDiv w:val="1"/>
      <w:marLeft w:val="0"/>
      <w:marRight w:val="0"/>
      <w:marTop w:val="0"/>
      <w:marBottom w:val="0"/>
      <w:divBdr>
        <w:top w:val="none" w:sz="0" w:space="0" w:color="auto"/>
        <w:left w:val="none" w:sz="0" w:space="0" w:color="auto"/>
        <w:bottom w:val="none" w:sz="0" w:space="0" w:color="auto"/>
        <w:right w:val="none" w:sz="0" w:space="0" w:color="auto"/>
      </w:divBdr>
      <w:divsChild>
        <w:div w:id="972442223">
          <w:marLeft w:val="0"/>
          <w:marRight w:val="0"/>
          <w:marTop w:val="0"/>
          <w:marBottom w:val="0"/>
          <w:divBdr>
            <w:top w:val="single" w:sz="2" w:space="0" w:color="auto"/>
            <w:left w:val="single" w:sz="2" w:space="0" w:color="auto"/>
            <w:bottom w:val="single" w:sz="2" w:space="0" w:color="auto"/>
            <w:right w:val="single" w:sz="2" w:space="0" w:color="auto"/>
          </w:divBdr>
          <w:divsChild>
            <w:div w:id="1789885887">
              <w:marLeft w:val="0"/>
              <w:marRight w:val="0"/>
              <w:marTop w:val="0"/>
              <w:marBottom w:val="0"/>
              <w:divBdr>
                <w:top w:val="single" w:sz="2" w:space="0" w:color="auto"/>
                <w:left w:val="single" w:sz="2" w:space="0" w:color="auto"/>
                <w:bottom w:val="single" w:sz="2" w:space="0" w:color="auto"/>
                <w:right w:val="single" w:sz="2" w:space="0" w:color="auto"/>
              </w:divBdr>
              <w:divsChild>
                <w:div w:id="1426877834">
                  <w:marLeft w:val="0"/>
                  <w:marRight w:val="0"/>
                  <w:marTop w:val="0"/>
                  <w:marBottom w:val="0"/>
                  <w:divBdr>
                    <w:top w:val="single" w:sz="2" w:space="0" w:color="auto"/>
                    <w:left w:val="single" w:sz="2" w:space="0" w:color="auto"/>
                    <w:bottom w:val="single" w:sz="2" w:space="0" w:color="auto"/>
                    <w:right w:val="single" w:sz="2" w:space="0" w:color="auto"/>
                  </w:divBdr>
                  <w:divsChild>
                    <w:div w:id="1547447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71704547">
          <w:marLeft w:val="0"/>
          <w:marRight w:val="0"/>
          <w:marTop w:val="0"/>
          <w:marBottom w:val="0"/>
          <w:divBdr>
            <w:top w:val="single" w:sz="6" w:space="0" w:color="auto"/>
            <w:left w:val="single" w:sz="6" w:space="0" w:color="auto"/>
            <w:bottom w:val="single" w:sz="6" w:space="0" w:color="auto"/>
            <w:right w:val="single" w:sz="6" w:space="0" w:color="auto"/>
          </w:divBdr>
          <w:divsChild>
            <w:div w:id="1670475653">
              <w:marLeft w:val="0"/>
              <w:marRight w:val="0"/>
              <w:marTop w:val="0"/>
              <w:marBottom w:val="0"/>
              <w:divBdr>
                <w:top w:val="single" w:sz="2" w:space="0" w:color="auto"/>
                <w:left w:val="single" w:sz="2" w:space="0" w:color="auto"/>
                <w:bottom w:val="single" w:sz="2" w:space="0" w:color="auto"/>
                <w:right w:val="single" w:sz="2" w:space="0" w:color="auto"/>
              </w:divBdr>
              <w:divsChild>
                <w:div w:id="1497922011">
                  <w:marLeft w:val="0"/>
                  <w:marRight w:val="0"/>
                  <w:marTop w:val="0"/>
                  <w:marBottom w:val="0"/>
                  <w:divBdr>
                    <w:top w:val="single" w:sz="2" w:space="0" w:color="auto"/>
                    <w:left w:val="single" w:sz="2" w:space="0" w:color="auto"/>
                    <w:bottom w:val="single" w:sz="2" w:space="0" w:color="auto"/>
                    <w:right w:val="single" w:sz="2" w:space="0" w:color="auto"/>
                  </w:divBdr>
                  <w:divsChild>
                    <w:div w:id="1597321635">
                      <w:marLeft w:val="0"/>
                      <w:marRight w:val="0"/>
                      <w:marTop w:val="0"/>
                      <w:marBottom w:val="0"/>
                      <w:divBdr>
                        <w:top w:val="single" w:sz="2" w:space="0" w:color="auto"/>
                        <w:left w:val="single" w:sz="2" w:space="0" w:color="auto"/>
                        <w:bottom w:val="single" w:sz="2" w:space="0" w:color="auto"/>
                        <w:right w:val="single" w:sz="2" w:space="0" w:color="auto"/>
                      </w:divBdr>
                      <w:divsChild>
                        <w:div w:id="4260021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76881057">
              <w:marLeft w:val="0"/>
              <w:marRight w:val="4553"/>
              <w:marTop w:val="0"/>
              <w:marBottom w:val="0"/>
              <w:divBdr>
                <w:top w:val="single" w:sz="2" w:space="0" w:color="auto"/>
                <w:left w:val="single" w:sz="2" w:space="0" w:color="auto"/>
                <w:bottom w:val="single" w:sz="2" w:space="0" w:color="auto"/>
                <w:right w:val="single" w:sz="2" w:space="0" w:color="auto"/>
              </w:divBdr>
              <w:divsChild>
                <w:div w:id="20265179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02803010">
          <w:marLeft w:val="0"/>
          <w:marRight w:val="0"/>
          <w:marTop w:val="0"/>
          <w:marBottom w:val="0"/>
          <w:divBdr>
            <w:top w:val="single" w:sz="2" w:space="0" w:color="auto"/>
            <w:left w:val="single" w:sz="2" w:space="0" w:color="auto"/>
            <w:bottom w:val="single" w:sz="2" w:space="0" w:color="auto"/>
            <w:right w:val="single" w:sz="2" w:space="0" w:color="auto"/>
          </w:divBdr>
          <w:divsChild>
            <w:div w:id="1474835614">
              <w:marLeft w:val="0"/>
              <w:marRight w:val="0"/>
              <w:marTop w:val="0"/>
              <w:marBottom w:val="0"/>
              <w:divBdr>
                <w:top w:val="single" w:sz="2" w:space="0" w:color="auto"/>
                <w:left w:val="single" w:sz="2" w:space="0" w:color="auto"/>
                <w:bottom w:val="single" w:sz="2" w:space="0" w:color="auto"/>
                <w:right w:val="single" w:sz="2" w:space="0" w:color="auto"/>
              </w:divBdr>
              <w:divsChild>
                <w:div w:id="2028214759">
                  <w:marLeft w:val="0"/>
                  <w:marRight w:val="0"/>
                  <w:marTop w:val="0"/>
                  <w:marBottom w:val="0"/>
                  <w:divBdr>
                    <w:top w:val="single" w:sz="2" w:space="0" w:color="auto"/>
                    <w:left w:val="single" w:sz="2" w:space="0" w:color="auto"/>
                    <w:bottom w:val="single" w:sz="2" w:space="0" w:color="auto"/>
                    <w:right w:val="single" w:sz="2" w:space="0" w:color="auto"/>
                  </w:divBdr>
                  <w:divsChild>
                    <w:div w:id="1292009217">
                      <w:marLeft w:val="0"/>
                      <w:marRight w:val="0"/>
                      <w:marTop w:val="0"/>
                      <w:marBottom w:val="0"/>
                      <w:divBdr>
                        <w:top w:val="single" w:sz="2" w:space="0" w:color="auto"/>
                        <w:left w:val="single" w:sz="2" w:space="0" w:color="auto"/>
                        <w:bottom w:val="single" w:sz="2" w:space="0" w:color="auto"/>
                        <w:right w:val="single" w:sz="2" w:space="0" w:color="auto"/>
                      </w:divBdr>
                      <w:divsChild>
                        <w:div w:id="1801456733">
                          <w:marLeft w:val="0"/>
                          <w:marRight w:val="0"/>
                          <w:marTop w:val="0"/>
                          <w:marBottom w:val="0"/>
                          <w:divBdr>
                            <w:top w:val="single" w:sz="2" w:space="0" w:color="auto"/>
                            <w:left w:val="single" w:sz="2" w:space="0" w:color="auto"/>
                            <w:bottom w:val="single" w:sz="2" w:space="0" w:color="auto"/>
                            <w:right w:val="single" w:sz="2" w:space="0" w:color="auto"/>
                          </w:divBdr>
                          <w:divsChild>
                            <w:div w:id="341614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35574544">
                  <w:marLeft w:val="0"/>
                  <w:marRight w:val="4800"/>
                  <w:marTop w:val="0"/>
                  <w:marBottom w:val="0"/>
                  <w:divBdr>
                    <w:top w:val="single" w:sz="2" w:space="0" w:color="auto"/>
                    <w:left w:val="single" w:sz="2" w:space="0" w:color="auto"/>
                    <w:bottom w:val="single" w:sz="2" w:space="0" w:color="auto"/>
                    <w:right w:val="single" w:sz="2" w:space="0" w:color="auto"/>
                  </w:divBdr>
                  <w:divsChild>
                    <w:div w:id="1304968139">
                      <w:marLeft w:val="0"/>
                      <w:marRight w:val="0"/>
                      <w:marTop w:val="0"/>
                      <w:marBottom w:val="0"/>
                      <w:divBdr>
                        <w:top w:val="single" w:sz="2" w:space="0" w:color="auto"/>
                        <w:left w:val="single" w:sz="2" w:space="0" w:color="auto"/>
                        <w:bottom w:val="single" w:sz="2" w:space="0" w:color="auto"/>
                        <w:right w:val="single" w:sz="2" w:space="0" w:color="auto"/>
                      </w:divBdr>
                    </w:div>
                  </w:divsChild>
                </w:div>
                <w:div w:id="1298028709">
                  <w:marLeft w:val="4800"/>
                  <w:marRight w:val="4800"/>
                  <w:marTop w:val="0"/>
                  <w:marBottom w:val="0"/>
                  <w:divBdr>
                    <w:top w:val="single" w:sz="2" w:space="0" w:color="auto"/>
                    <w:left w:val="single" w:sz="2" w:space="0" w:color="auto"/>
                    <w:bottom w:val="single" w:sz="2" w:space="0" w:color="auto"/>
                    <w:right w:val="single" w:sz="2" w:space="0" w:color="auto"/>
                  </w:divBdr>
                  <w:divsChild>
                    <w:div w:id="1752577950">
                      <w:marLeft w:val="0"/>
                      <w:marRight w:val="0"/>
                      <w:marTop w:val="0"/>
                      <w:marBottom w:val="0"/>
                      <w:divBdr>
                        <w:top w:val="single" w:sz="2" w:space="0" w:color="auto"/>
                        <w:left w:val="single" w:sz="2" w:space="0" w:color="auto"/>
                        <w:bottom w:val="single" w:sz="2" w:space="0" w:color="auto"/>
                        <w:right w:val="single" w:sz="2" w:space="0" w:color="auto"/>
                      </w:divBdr>
                    </w:div>
                  </w:divsChild>
                </w:div>
                <w:div w:id="1496452796">
                  <w:marLeft w:val="4800"/>
                  <w:marRight w:val="4800"/>
                  <w:marTop w:val="0"/>
                  <w:marBottom w:val="0"/>
                  <w:divBdr>
                    <w:top w:val="single" w:sz="2" w:space="0" w:color="auto"/>
                    <w:left w:val="single" w:sz="2" w:space="0" w:color="auto"/>
                    <w:bottom w:val="single" w:sz="2" w:space="0" w:color="auto"/>
                    <w:right w:val="single" w:sz="2" w:space="0" w:color="auto"/>
                  </w:divBdr>
                  <w:divsChild>
                    <w:div w:id="1273126073">
                      <w:marLeft w:val="0"/>
                      <w:marRight w:val="0"/>
                      <w:marTop w:val="0"/>
                      <w:marBottom w:val="0"/>
                      <w:divBdr>
                        <w:top w:val="single" w:sz="2" w:space="0" w:color="auto"/>
                        <w:left w:val="single" w:sz="2" w:space="0" w:color="auto"/>
                        <w:bottom w:val="single" w:sz="2" w:space="0" w:color="auto"/>
                        <w:right w:val="single" w:sz="2" w:space="0" w:color="auto"/>
                      </w:divBdr>
                    </w:div>
                  </w:divsChild>
                </w:div>
                <w:div w:id="1288195964">
                  <w:marLeft w:val="4800"/>
                  <w:marRight w:val="4800"/>
                  <w:marTop w:val="0"/>
                  <w:marBottom w:val="0"/>
                  <w:divBdr>
                    <w:top w:val="single" w:sz="2" w:space="0" w:color="auto"/>
                    <w:left w:val="single" w:sz="2" w:space="0" w:color="auto"/>
                    <w:bottom w:val="single" w:sz="2" w:space="0" w:color="auto"/>
                    <w:right w:val="single" w:sz="2" w:space="0" w:color="auto"/>
                  </w:divBdr>
                  <w:divsChild>
                    <w:div w:id="13380750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98039276">
          <w:marLeft w:val="0"/>
          <w:marRight w:val="0"/>
          <w:marTop w:val="0"/>
          <w:marBottom w:val="0"/>
          <w:divBdr>
            <w:top w:val="single" w:sz="6" w:space="0" w:color="auto"/>
            <w:left w:val="single" w:sz="6" w:space="0" w:color="auto"/>
            <w:bottom w:val="single" w:sz="6" w:space="0" w:color="auto"/>
            <w:right w:val="single" w:sz="6" w:space="0" w:color="auto"/>
          </w:divBdr>
          <w:divsChild>
            <w:div w:id="633602645">
              <w:marLeft w:val="0"/>
              <w:marRight w:val="0"/>
              <w:marTop w:val="0"/>
              <w:marBottom w:val="0"/>
              <w:divBdr>
                <w:top w:val="single" w:sz="2" w:space="0" w:color="auto"/>
                <w:left w:val="single" w:sz="2" w:space="0" w:color="auto"/>
                <w:bottom w:val="single" w:sz="2" w:space="0" w:color="auto"/>
                <w:right w:val="single" w:sz="2" w:space="0" w:color="auto"/>
              </w:divBdr>
              <w:divsChild>
                <w:div w:id="451751189">
                  <w:marLeft w:val="0"/>
                  <w:marRight w:val="0"/>
                  <w:marTop w:val="0"/>
                  <w:marBottom w:val="0"/>
                  <w:divBdr>
                    <w:top w:val="single" w:sz="2" w:space="0" w:color="auto"/>
                    <w:left w:val="single" w:sz="2" w:space="0" w:color="auto"/>
                    <w:bottom w:val="single" w:sz="2" w:space="0" w:color="auto"/>
                    <w:right w:val="single" w:sz="2" w:space="0" w:color="auto"/>
                  </w:divBdr>
                  <w:divsChild>
                    <w:div w:id="2100906297">
                      <w:marLeft w:val="0"/>
                      <w:marRight w:val="0"/>
                      <w:marTop w:val="0"/>
                      <w:marBottom w:val="0"/>
                      <w:divBdr>
                        <w:top w:val="single" w:sz="2" w:space="0" w:color="auto"/>
                        <w:left w:val="single" w:sz="2" w:space="0" w:color="auto"/>
                        <w:bottom w:val="single" w:sz="2" w:space="0" w:color="auto"/>
                        <w:right w:val="single" w:sz="2" w:space="0" w:color="auto"/>
                      </w:divBdr>
                      <w:divsChild>
                        <w:div w:id="1512644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68566722">
              <w:marLeft w:val="0"/>
              <w:marRight w:val="4553"/>
              <w:marTop w:val="0"/>
              <w:marBottom w:val="0"/>
              <w:divBdr>
                <w:top w:val="single" w:sz="2" w:space="0" w:color="auto"/>
                <w:left w:val="single" w:sz="2" w:space="0" w:color="auto"/>
                <w:bottom w:val="single" w:sz="2" w:space="0" w:color="auto"/>
                <w:right w:val="single" w:sz="2" w:space="0" w:color="auto"/>
              </w:divBdr>
              <w:divsChild>
                <w:div w:id="40181337">
                  <w:marLeft w:val="0"/>
                  <w:marRight w:val="0"/>
                  <w:marTop w:val="0"/>
                  <w:marBottom w:val="0"/>
                  <w:divBdr>
                    <w:top w:val="single" w:sz="2" w:space="0" w:color="auto"/>
                    <w:left w:val="single" w:sz="2" w:space="0" w:color="auto"/>
                    <w:bottom w:val="single" w:sz="2" w:space="0" w:color="auto"/>
                    <w:right w:val="single" w:sz="2" w:space="0" w:color="auto"/>
                  </w:divBdr>
                </w:div>
              </w:divsChild>
            </w:div>
            <w:div w:id="722756524">
              <w:marLeft w:val="4553"/>
              <w:marRight w:val="4553"/>
              <w:marTop w:val="0"/>
              <w:marBottom w:val="0"/>
              <w:divBdr>
                <w:top w:val="single" w:sz="2" w:space="0" w:color="auto"/>
                <w:left w:val="single" w:sz="2" w:space="0" w:color="auto"/>
                <w:bottom w:val="single" w:sz="2" w:space="0" w:color="auto"/>
                <w:right w:val="single" w:sz="2" w:space="0" w:color="auto"/>
              </w:divBdr>
              <w:divsChild>
                <w:div w:id="1540239711">
                  <w:marLeft w:val="0"/>
                  <w:marRight w:val="0"/>
                  <w:marTop w:val="0"/>
                  <w:marBottom w:val="0"/>
                  <w:divBdr>
                    <w:top w:val="single" w:sz="2" w:space="0" w:color="auto"/>
                    <w:left w:val="single" w:sz="2" w:space="0" w:color="auto"/>
                    <w:bottom w:val="single" w:sz="2" w:space="0" w:color="auto"/>
                    <w:right w:val="single" w:sz="2" w:space="0" w:color="auto"/>
                  </w:divBdr>
                </w:div>
              </w:divsChild>
            </w:div>
            <w:div w:id="852720965">
              <w:marLeft w:val="4553"/>
              <w:marRight w:val="4553"/>
              <w:marTop w:val="0"/>
              <w:marBottom w:val="0"/>
              <w:divBdr>
                <w:top w:val="single" w:sz="2" w:space="0" w:color="auto"/>
                <w:left w:val="single" w:sz="2" w:space="0" w:color="auto"/>
                <w:bottom w:val="single" w:sz="2" w:space="0" w:color="auto"/>
                <w:right w:val="single" w:sz="2" w:space="0" w:color="auto"/>
              </w:divBdr>
              <w:divsChild>
                <w:div w:id="1724720332">
                  <w:marLeft w:val="0"/>
                  <w:marRight w:val="0"/>
                  <w:marTop w:val="0"/>
                  <w:marBottom w:val="0"/>
                  <w:divBdr>
                    <w:top w:val="single" w:sz="2" w:space="0" w:color="auto"/>
                    <w:left w:val="single" w:sz="2" w:space="0" w:color="auto"/>
                    <w:bottom w:val="single" w:sz="2" w:space="0" w:color="auto"/>
                    <w:right w:val="single" w:sz="2" w:space="0" w:color="auto"/>
                  </w:divBdr>
                </w:div>
              </w:divsChild>
            </w:div>
            <w:div w:id="535895531">
              <w:marLeft w:val="4553"/>
              <w:marRight w:val="4553"/>
              <w:marTop w:val="0"/>
              <w:marBottom w:val="0"/>
              <w:divBdr>
                <w:top w:val="single" w:sz="2" w:space="0" w:color="auto"/>
                <w:left w:val="single" w:sz="2" w:space="0" w:color="auto"/>
                <w:bottom w:val="single" w:sz="2" w:space="0" w:color="auto"/>
                <w:right w:val="single" w:sz="2" w:space="0" w:color="auto"/>
              </w:divBdr>
              <w:divsChild>
                <w:div w:id="1522473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70198529">
          <w:marLeft w:val="0"/>
          <w:marRight w:val="0"/>
          <w:marTop w:val="0"/>
          <w:marBottom w:val="0"/>
          <w:divBdr>
            <w:top w:val="single" w:sz="2" w:space="0" w:color="auto"/>
            <w:left w:val="single" w:sz="2" w:space="0" w:color="auto"/>
            <w:bottom w:val="single" w:sz="2" w:space="0" w:color="auto"/>
            <w:right w:val="single" w:sz="2" w:space="0" w:color="auto"/>
          </w:divBdr>
          <w:divsChild>
            <w:div w:id="1625187611">
              <w:marLeft w:val="0"/>
              <w:marRight w:val="0"/>
              <w:marTop w:val="0"/>
              <w:marBottom w:val="0"/>
              <w:divBdr>
                <w:top w:val="single" w:sz="2" w:space="0" w:color="auto"/>
                <w:left w:val="single" w:sz="2" w:space="0" w:color="auto"/>
                <w:bottom w:val="single" w:sz="2" w:space="0" w:color="auto"/>
                <w:right w:val="single" w:sz="2" w:space="0" w:color="auto"/>
              </w:divBdr>
              <w:divsChild>
                <w:div w:id="118494604">
                  <w:marLeft w:val="0"/>
                  <w:marRight w:val="0"/>
                  <w:marTop w:val="0"/>
                  <w:marBottom w:val="0"/>
                  <w:divBdr>
                    <w:top w:val="single" w:sz="2" w:space="0" w:color="auto"/>
                    <w:left w:val="single" w:sz="2" w:space="0" w:color="auto"/>
                    <w:bottom w:val="single" w:sz="2" w:space="0" w:color="auto"/>
                    <w:right w:val="single" w:sz="2" w:space="0" w:color="auto"/>
                  </w:divBdr>
                  <w:divsChild>
                    <w:div w:id="1117525134">
                      <w:marLeft w:val="0"/>
                      <w:marRight w:val="0"/>
                      <w:marTop w:val="0"/>
                      <w:marBottom w:val="0"/>
                      <w:divBdr>
                        <w:top w:val="single" w:sz="2" w:space="0" w:color="auto"/>
                        <w:left w:val="single" w:sz="2" w:space="0" w:color="auto"/>
                        <w:bottom w:val="single" w:sz="2" w:space="0" w:color="auto"/>
                        <w:right w:val="single" w:sz="2" w:space="0" w:color="auto"/>
                      </w:divBdr>
                      <w:divsChild>
                        <w:div w:id="732000566">
                          <w:marLeft w:val="0"/>
                          <w:marRight w:val="0"/>
                          <w:marTop w:val="0"/>
                          <w:marBottom w:val="0"/>
                          <w:divBdr>
                            <w:top w:val="single" w:sz="2" w:space="0" w:color="auto"/>
                            <w:left w:val="single" w:sz="2" w:space="0" w:color="auto"/>
                            <w:bottom w:val="single" w:sz="2" w:space="0" w:color="auto"/>
                            <w:right w:val="single" w:sz="2" w:space="0" w:color="auto"/>
                          </w:divBdr>
                          <w:divsChild>
                            <w:div w:id="11052254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289818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86396073">
      <w:bodyDiv w:val="1"/>
      <w:marLeft w:val="0"/>
      <w:marRight w:val="0"/>
      <w:marTop w:val="0"/>
      <w:marBottom w:val="0"/>
      <w:divBdr>
        <w:top w:val="none" w:sz="0" w:space="0" w:color="auto"/>
        <w:left w:val="none" w:sz="0" w:space="0" w:color="auto"/>
        <w:bottom w:val="none" w:sz="0" w:space="0" w:color="auto"/>
        <w:right w:val="none" w:sz="0" w:space="0" w:color="auto"/>
      </w:divBdr>
    </w:div>
    <w:div w:id="554781578">
      <w:bodyDiv w:val="1"/>
      <w:marLeft w:val="0"/>
      <w:marRight w:val="0"/>
      <w:marTop w:val="0"/>
      <w:marBottom w:val="0"/>
      <w:divBdr>
        <w:top w:val="none" w:sz="0" w:space="0" w:color="auto"/>
        <w:left w:val="none" w:sz="0" w:space="0" w:color="auto"/>
        <w:bottom w:val="none" w:sz="0" w:space="0" w:color="auto"/>
        <w:right w:val="none" w:sz="0" w:space="0" w:color="auto"/>
      </w:divBdr>
    </w:div>
    <w:div w:id="574127962">
      <w:bodyDiv w:val="1"/>
      <w:marLeft w:val="0"/>
      <w:marRight w:val="0"/>
      <w:marTop w:val="0"/>
      <w:marBottom w:val="0"/>
      <w:divBdr>
        <w:top w:val="none" w:sz="0" w:space="0" w:color="auto"/>
        <w:left w:val="none" w:sz="0" w:space="0" w:color="auto"/>
        <w:bottom w:val="none" w:sz="0" w:space="0" w:color="auto"/>
        <w:right w:val="none" w:sz="0" w:space="0" w:color="auto"/>
      </w:divBdr>
      <w:divsChild>
        <w:div w:id="325596255">
          <w:marLeft w:val="0"/>
          <w:marRight w:val="4800"/>
          <w:marTop w:val="0"/>
          <w:marBottom w:val="0"/>
          <w:divBdr>
            <w:top w:val="single" w:sz="2" w:space="0" w:color="auto"/>
            <w:left w:val="single" w:sz="2" w:space="0" w:color="auto"/>
            <w:bottom w:val="single" w:sz="2" w:space="0" w:color="auto"/>
            <w:right w:val="single" w:sz="2" w:space="0" w:color="auto"/>
          </w:divBdr>
          <w:divsChild>
            <w:div w:id="1466196866">
              <w:marLeft w:val="0"/>
              <w:marRight w:val="0"/>
              <w:marTop w:val="0"/>
              <w:marBottom w:val="0"/>
              <w:divBdr>
                <w:top w:val="single" w:sz="2" w:space="0" w:color="auto"/>
                <w:left w:val="single" w:sz="2" w:space="0" w:color="auto"/>
                <w:bottom w:val="single" w:sz="2" w:space="0" w:color="auto"/>
                <w:right w:val="single" w:sz="2" w:space="0" w:color="auto"/>
              </w:divBdr>
            </w:div>
          </w:divsChild>
        </w:div>
        <w:div w:id="1046416626">
          <w:marLeft w:val="4800"/>
          <w:marRight w:val="4800"/>
          <w:marTop w:val="0"/>
          <w:marBottom w:val="0"/>
          <w:divBdr>
            <w:top w:val="single" w:sz="2" w:space="0" w:color="auto"/>
            <w:left w:val="single" w:sz="2" w:space="0" w:color="auto"/>
            <w:bottom w:val="single" w:sz="2" w:space="0" w:color="auto"/>
            <w:right w:val="single" w:sz="2" w:space="0" w:color="auto"/>
          </w:divBdr>
          <w:divsChild>
            <w:div w:id="1074668948">
              <w:marLeft w:val="0"/>
              <w:marRight w:val="0"/>
              <w:marTop w:val="0"/>
              <w:marBottom w:val="0"/>
              <w:divBdr>
                <w:top w:val="single" w:sz="2" w:space="0" w:color="auto"/>
                <w:left w:val="single" w:sz="2" w:space="0" w:color="auto"/>
                <w:bottom w:val="single" w:sz="2" w:space="0" w:color="auto"/>
                <w:right w:val="single" w:sz="2" w:space="0" w:color="auto"/>
              </w:divBdr>
            </w:div>
          </w:divsChild>
        </w:div>
        <w:div w:id="2117559475">
          <w:marLeft w:val="4800"/>
          <w:marRight w:val="4800"/>
          <w:marTop w:val="0"/>
          <w:marBottom w:val="0"/>
          <w:divBdr>
            <w:top w:val="single" w:sz="2" w:space="0" w:color="auto"/>
            <w:left w:val="single" w:sz="2" w:space="0" w:color="auto"/>
            <w:bottom w:val="single" w:sz="2" w:space="0" w:color="auto"/>
            <w:right w:val="single" w:sz="2" w:space="0" w:color="auto"/>
          </w:divBdr>
          <w:divsChild>
            <w:div w:id="568079163">
              <w:marLeft w:val="0"/>
              <w:marRight w:val="0"/>
              <w:marTop w:val="0"/>
              <w:marBottom w:val="0"/>
              <w:divBdr>
                <w:top w:val="single" w:sz="2" w:space="0" w:color="auto"/>
                <w:left w:val="single" w:sz="2" w:space="0" w:color="auto"/>
                <w:bottom w:val="single" w:sz="2" w:space="0" w:color="auto"/>
                <w:right w:val="single" w:sz="2" w:space="0" w:color="auto"/>
              </w:divBdr>
            </w:div>
          </w:divsChild>
        </w:div>
        <w:div w:id="1616907716">
          <w:marLeft w:val="4800"/>
          <w:marRight w:val="4800"/>
          <w:marTop w:val="0"/>
          <w:marBottom w:val="0"/>
          <w:divBdr>
            <w:top w:val="single" w:sz="2" w:space="0" w:color="auto"/>
            <w:left w:val="single" w:sz="2" w:space="0" w:color="auto"/>
            <w:bottom w:val="single" w:sz="2" w:space="0" w:color="auto"/>
            <w:right w:val="single" w:sz="2" w:space="0" w:color="auto"/>
          </w:divBdr>
          <w:divsChild>
            <w:div w:id="12199764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91547417">
      <w:bodyDiv w:val="1"/>
      <w:marLeft w:val="0"/>
      <w:marRight w:val="0"/>
      <w:marTop w:val="0"/>
      <w:marBottom w:val="0"/>
      <w:divBdr>
        <w:top w:val="none" w:sz="0" w:space="0" w:color="auto"/>
        <w:left w:val="none" w:sz="0" w:space="0" w:color="auto"/>
        <w:bottom w:val="none" w:sz="0" w:space="0" w:color="auto"/>
        <w:right w:val="none" w:sz="0" w:space="0" w:color="auto"/>
      </w:divBdr>
      <w:divsChild>
        <w:div w:id="2134251784">
          <w:marLeft w:val="0"/>
          <w:marRight w:val="4800"/>
          <w:marTop w:val="0"/>
          <w:marBottom w:val="0"/>
          <w:divBdr>
            <w:top w:val="single" w:sz="2" w:space="0" w:color="auto"/>
            <w:left w:val="single" w:sz="2" w:space="0" w:color="auto"/>
            <w:bottom w:val="single" w:sz="2" w:space="0" w:color="auto"/>
            <w:right w:val="single" w:sz="2" w:space="0" w:color="auto"/>
          </w:divBdr>
          <w:divsChild>
            <w:div w:id="117770347">
              <w:marLeft w:val="0"/>
              <w:marRight w:val="0"/>
              <w:marTop w:val="0"/>
              <w:marBottom w:val="0"/>
              <w:divBdr>
                <w:top w:val="single" w:sz="2" w:space="0" w:color="auto"/>
                <w:left w:val="single" w:sz="2" w:space="0" w:color="auto"/>
                <w:bottom w:val="single" w:sz="2" w:space="0" w:color="auto"/>
                <w:right w:val="single" w:sz="2" w:space="0" w:color="auto"/>
              </w:divBdr>
            </w:div>
          </w:divsChild>
        </w:div>
        <w:div w:id="32654122">
          <w:marLeft w:val="4800"/>
          <w:marRight w:val="4800"/>
          <w:marTop w:val="0"/>
          <w:marBottom w:val="0"/>
          <w:divBdr>
            <w:top w:val="single" w:sz="2" w:space="0" w:color="auto"/>
            <w:left w:val="single" w:sz="2" w:space="0" w:color="auto"/>
            <w:bottom w:val="single" w:sz="2" w:space="0" w:color="auto"/>
            <w:right w:val="single" w:sz="2" w:space="0" w:color="auto"/>
          </w:divBdr>
          <w:divsChild>
            <w:div w:id="1400132854">
              <w:marLeft w:val="0"/>
              <w:marRight w:val="0"/>
              <w:marTop w:val="0"/>
              <w:marBottom w:val="0"/>
              <w:divBdr>
                <w:top w:val="single" w:sz="2" w:space="0" w:color="auto"/>
                <w:left w:val="single" w:sz="2" w:space="0" w:color="auto"/>
                <w:bottom w:val="single" w:sz="2" w:space="0" w:color="auto"/>
                <w:right w:val="single" w:sz="2" w:space="0" w:color="auto"/>
              </w:divBdr>
            </w:div>
          </w:divsChild>
        </w:div>
        <w:div w:id="692002535">
          <w:marLeft w:val="4800"/>
          <w:marRight w:val="4800"/>
          <w:marTop w:val="0"/>
          <w:marBottom w:val="0"/>
          <w:divBdr>
            <w:top w:val="single" w:sz="2" w:space="0" w:color="auto"/>
            <w:left w:val="single" w:sz="2" w:space="0" w:color="auto"/>
            <w:bottom w:val="single" w:sz="2" w:space="0" w:color="auto"/>
            <w:right w:val="single" w:sz="2" w:space="0" w:color="auto"/>
          </w:divBdr>
          <w:divsChild>
            <w:div w:id="1032151328">
              <w:marLeft w:val="0"/>
              <w:marRight w:val="0"/>
              <w:marTop w:val="0"/>
              <w:marBottom w:val="0"/>
              <w:divBdr>
                <w:top w:val="single" w:sz="2" w:space="0" w:color="auto"/>
                <w:left w:val="single" w:sz="2" w:space="0" w:color="auto"/>
                <w:bottom w:val="single" w:sz="2" w:space="0" w:color="auto"/>
                <w:right w:val="single" w:sz="2" w:space="0" w:color="auto"/>
              </w:divBdr>
            </w:div>
          </w:divsChild>
        </w:div>
        <w:div w:id="946425942">
          <w:marLeft w:val="4800"/>
          <w:marRight w:val="4800"/>
          <w:marTop w:val="0"/>
          <w:marBottom w:val="0"/>
          <w:divBdr>
            <w:top w:val="single" w:sz="2" w:space="0" w:color="auto"/>
            <w:left w:val="single" w:sz="2" w:space="0" w:color="auto"/>
            <w:bottom w:val="single" w:sz="2" w:space="0" w:color="auto"/>
            <w:right w:val="single" w:sz="2" w:space="0" w:color="auto"/>
          </w:divBdr>
          <w:divsChild>
            <w:div w:id="4555650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22151926">
      <w:bodyDiv w:val="1"/>
      <w:marLeft w:val="0"/>
      <w:marRight w:val="0"/>
      <w:marTop w:val="0"/>
      <w:marBottom w:val="0"/>
      <w:divBdr>
        <w:top w:val="none" w:sz="0" w:space="0" w:color="auto"/>
        <w:left w:val="none" w:sz="0" w:space="0" w:color="auto"/>
        <w:bottom w:val="none" w:sz="0" w:space="0" w:color="auto"/>
        <w:right w:val="none" w:sz="0" w:space="0" w:color="auto"/>
      </w:divBdr>
    </w:div>
    <w:div w:id="949046072">
      <w:bodyDiv w:val="1"/>
      <w:marLeft w:val="0"/>
      <w:marRight w:val="0"/>
      <w:marTop w:val="0"/>
      <w:marBottom w:val="0"/>
      <w:divBdr>
        <w:top w:val="none" w:sz="0" w:space="0" w:color="auto"/>
        <w:left w:val="none" w:sz="0" w:space="0" w:color="auto"/>
        <w:bottom w:val="none" w:sz="0" w:space="0" w:color="auto"/>
        <w:right w:val="none" w:sz="0" w:space="0" w:color="auto"/>
      </w:divBdr>
    </w:div>
    <w:div w:id="1409616593">
      <w:bodyDiv w:val="1"/>
      <w:marLeft w:val="0"/>
      <w:marRight w:val="0"/>
      <w:marTop w:val="0"/>
      <w:marBottom w:val="0"/>
      <w:divBdr>
        <w:top w:val="none" w:sz="0" w:space="0" w:color="auto"/>
        <w:left w:val="none" w:sz="0" w:space="0" w:color="auto"/>
        <w:bottom w:val="none" w:sz="0" w:space="0" w:color="auto"/>
        <w:right w:val="none" w:sz="0" w:space="0" w:color="auto"/>
      </w:divBdr>
    </w:div>
    <w:div w:id="204782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literacy-early-years" TargetMode="External"/><Relationship Id="rId13" Type="http://schemas.openxmlformats.org/officeDocument/2006/relationships/hyperlink" Target="https://educationendowmentfoundation.org.uk/education-evidence/guidance-reports/effective-professional-development" TargetMode="External"/><Relationship Id="rId18" Type="http://schemas.openxmlformats.org/officeDocument/2006/relationships/hyperlink" Target="https://ican.org.uk/media/2928/tb-data-statements-0311.pdf" TargetMode="External"/><Relationship Id="rId26" Type="http://schemas.openxmlformats.org/officeDocument/2006/relationships/hyperlink" Target="https://educationendowmentfoundation.org.uk/education-evidence/guidance-reports/primary-sel?utm_source=/education-evidence/guidance-reports/primary-sel&amp;utm_medium=search&amp;utm_campaign=site_searchh&amp;search_term" TargetMode="External"/><Relationship Id="rId3" Type="http://schemas.openxmlformats.org/officeDocument/2006/relationships/styles" Target="styles.xml"/><Relationship Id="rId21" Type="http://schemas.openxmlformats.org/officeDocument/2006/relationships/hyperlink" Target="https://educationendowmentfoundation.org.uk/education-evidence/guidance-reports/literacy-ks-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send" TargetMode="External"/><Relationship Id="rId17" Type="http://schemas.openxmlformats.org/officeDocument/2006/relationships/hyperlink" Target="https://educationendowmentfoundation.org.uk/education-evidence/guidance-reports/teaching-assistants" TargetMode="External"/><Relationship Id="rId25" Type="http://schemas.openxmlformats.org/officeDocument/2006/relationships/hyperlink" Target="https://www.littlewandlelettersandsounds.org.uk/wp-content/uploads/2021/09/LS-KEY-GUIDANCE-APPLICATION-OF-PHONICS-EXTERNA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endowmentfoundation.org.uk/education-evidence/guidance-reports/metacognition" TargetMode="External"/><Relationship Id="rId20" Type="http://schemas.openxmlformats.org/officeDocument/2006/relationships/hyperlink" Target="https://educationendowmentfoundation.org.uk/education-evidence/guidance-reports/literacy-early-years" TargetMode="External"/><Relationship Id="rId29" Type="http://schemas.openxmlformats.org/officeDocument/2006/relationships/hyperlink" Target="https://educationendowmentfoundation.org.uk/education-evidence/guidance-reports/behavi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guidance-reports/send" TargetMode="External"/><Relationship Id="rId24" Type="http://schemas.openxmlformats.org/officeDocument/2006/relationships/hyperlink" Target="https://www.littlewandlelettersandsounds.org.uk/wp-content/uploads/2021/05/LS-KEY-GUIDANCE-EFFECTIVE-PHONICS-PRACTICE-FINAL.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velopment-matters.org.uk/wp-content/uploads/2020/10/Working-with-the-revised-Early-Years-Foundation-Stage-Principles-into-Practice-.pdf" TargetMode="External"/><Relationship Id="rId23" Type="http://schemas.openxmlformats.org/officeDocument/2006/relationships/hyperlink" Target="https://educationendowmentfoundation.org.uk/education-evidence/guidance-reports/literacy-ks-1" TargetMode="External"/><Relationship Id="rId28" Type="http://schemas.openxmlformats.org/officeDocument/2006/relationships/hyperlink" Target="https://educationendowmentfoundation.org.uk/education-evidence/guidance-reports/behaviour" TargetMode="External"/><Relationship Id="rId10" Type="http://schemas.openxmlformats.org/officeDocument/2006/relationships/hyperlink" Target="https://educationendowmentfoundation.org.uk/education-evidence/guidance-reports/metacognition?utm_source=/education-evidence/guidance-reports/metacognition&amp;utm_medium=search&amp;utm_campaign=site_search&amp;search_term=metacognition" TargetMode="External"/><Relationship Id="rId19" Type="http://schemas.openxmlformats.org/officeDocument/2006/relationships/hyperlink" Target="https://educationendowmentfoundation.org.uk/evidence-summaries/teaching-learning-toolkit/oral-language-intervention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ndowmentfoundation.org.uk/education-evidence/guidance-reports/literacy-ks-1" TargetMode="External"/><Relationship Id="rId14" Type="http://schemas.openxmlformats.org/officeDocument/2006/relationships/hyperlink" Target="https://educationendowmentfoundation.org.uk/education-evidence/guidance-reports/implementation" TargetMode="External"/><Relationship Id="rId22" Type="http://schemas.openxmlformats.org/officeDocument/2006/relationships/hyperlink" Target="https://educationendowmentfoundation.org.uk/education-evidence/guidance-reports/literacy-early-years" TargetMode="External"/><Relationship Id="rId27" Type="http://schemas.openxmlformats.org/officeDocument/2006/relationships/hyperlink" Target="https://educationendowmentfoundation.org.uk/education-evidence/teaching-learning-toolkit/parental-engagement" TargetMode="External"/><Relationship Id="rId30" Type="http://schemas.openxmlformats.org/officeDocument/2006/relationships/hyperlink" Target="https://educationendowmentfoundation.org.uk/guidance-for-teachers/life-skills-enri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9EB4-E222-4567-BAF7-246D6400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5548</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Caroline Howett</cp:lastModifiedBy>
  <cp:revision>2</cp:revision>
  <cp:lastPrinted>2024-02-12T11:28:00Z</cp:lastPrinted>
  <dcterms:created xsi:type="dcterms:W3CDTF">2024-02-12T12:03:00Z</dcterms:created>
  <dcterms:modified xsi:type="dcterms:W3CDTF">2024-02-12T12:03:00Z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